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AEA" w:rsidRPr="006C29FB" w:rsidRDefault="006C29FB">
      <w:pPr>
        <w:pStyle w:val="Table"/>
        <w:rPr>
          <w:b/>
        </w:rPr>
      </w:pPr>
      <w:r w:rsidRPr="006C29FB">
        <w:rPr>
          <w:b/>
        </w:rPr>
        <w:t>2019-20 Calendar Development Survey</w:t>
      </w:r>
      <w:r w:rsidR="00AC3887" w:rsidRPr="006C29FB">
        <w:rPr>
          <w:b/>
        </w:rPr>
        <w:br/>
      </w:r>
    </w:p>
    <w:tbl>
      <w:tblPr>
        <w:tblW w:w="9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nil"/>
          <w:insideV w:val="nil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4"/>
        <w:gridCol w:w="1098"/>
        <w:gridCol w:w="598"/>
        <w:gridCol w:w="4320"/>
      </w:tblGrid>
      <w:tr w:rsidR="006C29FB" w:rsidTr="006C29FB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E2F0"/>
          </w:tcPr>
          <w:p w:rsidR="00A94AEA" w:rsidRDefault="00AC3887">
            <w:pPr>
              <w:pStyle w:val="Td"/>
            </w:pPr>
            <w:r>
              <w:rPr>
                <w:b/>
                <w:bCs/>
              </w:rPr>
              <w:t>Q1. Please select the role that describes you best:</w:t>
            </w:r>
          </w:p>
        </w:tc>
      </w:tr>
      <w:tr w:rsidR="00A94AEA"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0F7"/>
            <w:vAlign w:val="center"/>
          </w:tcPr>
          <w:p w:rsidR="00A94AEA" w:rsidRDefault="00AC3887">
            <w:pPr>
              <w:pStyle w:val="Td"/>
            </w:pPr>
            <w:r>
              <w:rPr>
                <w:b/>
                <w:bCs/>
              </w:rPr>
              <w:t>Responses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0F7"/>
            <w:vAlign w:val="center"/>
          </w:tcPr>
          <w:p w:rsidR="00A94AEA" w:rsidRDefault="00AC3887">
            <w:pPr>
              <w:pStyle w:val="Td"/>
              <w:jc w:val="center"/>
            </w:pPr>
            <w:r>
              <w:rPr>
                <w:b/>
                <w:bCs/>
              </w:rPr>
              <w:t>Responses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0F7"/>
            <w:vAlign w:val="center"/>
          </w:tcPr>
          <w:p w:rsidR="00A94AEA" w:rsidRDefault="00AC3887">
            <w:pPr>
              <w:pStyle w:val="Td"/>
              <w:jc w:val="center"/>
            </w:pPr>
            <w:r>
              <w:rPr>
                <w:b/>
                <w:bCs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0F7"/>
            <w:vAlign w:val="center"/>
          </w:tcPr>
          <w:p w:rsidR="00A94AEA" w:rsidRDefault="00AC3887">
            <w:pPr>
              <w:pStyle w:val="Td"/>
            </w:pPr>
            <w:r>
              <w:rPr>
                <w:b/>
                <w:bCs/>
              </w:rPr>
              <w:t>Percentage of total respondents</w:t>
            </w:r>
          </w:p>
        </w:tc>
      </w:tr>
      <w:tr w:rsidR="00A94AEA"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AC3887">
            <w:pPr>
              <w:pStyle w:val="Td"/>
            </w:pPr>
            <w:r>
              <w:t>Community Member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AC3887">
            <w:pPr>
              <w:pStyle w:val="Td"/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AC3887">
            <w:pPr>
              <w:pStyle w:val="Td"/>
              <w:jc w:val="center"/>
            </w:pPr>
            <w:r>
              <w:t>0.8%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6C29FB">
            <w:pPr>
              <w:pStyle w:val="Td"/>
            </w:pPr>
            <w:r>
              <w:rPr>
                <w:noProof/>
              </w:rPr>
              <w:drawing>
                <wp:inline distT="0" distB="0" distL="0" distR="0">
                  <wp:extent cx="19050" cy="1809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AEA"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AC3887">
            <w:pPr>
              <w:pStyle w:val="Td"/>
            </w:pPr>
            <w:r>
              <w:t>ACPS Employee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AC3887">
            <w:pPr>
              <w:pStyle w:val="Td"/>
              <w:jc w:val="center"/>
            </w:pPr>
            <w:r>
              <w:t>381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AC3887">
            <w:pPr>
              <w:pStyle w:val="Td"/>
              <w:jc w:val="center"/>
            </w:pPr>
            <w:r>
              <w:t>37.7%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6C29FB">
            <w:pPr>
              <w:pStyle w:val="Td"/>
            </w:pPr>
            <w:r>
              <w:rPr>
                <w:noProof/>
              </w:rPr>
              <w:drawing>
                <wp:inline distT="0" distB="0" distL="0" distR="0">
                  <wp:extent cx="1009650" cy="1809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AEA"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AC3887">
            <w:pPr>
              <w:pStyle w:val="Td"/>
            </w:pPr>
            <w:r>
              <w:t>Parent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AC3887">
            <w:pPr>
              <w:pStyle w:val="Td"/>
              <w:jc w:val="center"/>
            </w:pPr>
            <w:r>
              <w:t>548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AC3887">
            <w:pPr>
              <w:pStyle w:val="Td"/>
              <w:jc w:val="center"/>
            </w:pPr>
            <w:r>
              <w:t>54.2%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6C29FB">
            <w:pPr>
              <w:pStyle w:val="Td"/>
            </w:pPr>
            <w:r>
              <w:rPr>
                <w:noProof/>
              </w:rPr>
              <w:drawing>
                <wp:inline distT="0" distB="0" distL="0" distR="0">
                  <wp:extent cx="1447800" cy="1809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AEA"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AC3887">
            <w:pPr>
              <w:pStyle w:val="Td"/>
            </w:pPr>
            <w:r>
              <w:t>Student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AC3887">
            <w:pPr>
              <w:pStyle w:val="Td"/>
              <w:jc w:val="center"/>
            </w:pPr>
            <w:r>
              <w:t>74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AC3887">
            <w:pPr>
              <w:pStyle w:val="Td"/>
              <w:jc w:val="center"/>
            </w:pPr>
            <w:r>
              <w:t>7.3%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6C29FB">
            <w:pPr>
              <w:pStyle w:val="Td"/>
            </w:pPr>
            <w:r>
              <w:rPr>
                <w:noProof/>
              </w:rPr>
              <w:drawing>
                <wp:inline distT="0" distB="0" distL="0" distR="0">
                  <wp:extent cx="190500" cy="1809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AEA"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0F7"/>
            <w:vAlign w:val="center"/>
          </w:tcPr>
          <w:p w:rsidR="00A94AEA" w:rsidRDefault="00AC3887">
            <w:pPr>
              <w:pStyle w:val="Td"/>
            </w:pPr>
            <w:r>
              <w:rPr>
                <w:b/>
                <w:bCs/>
              </w:rPr>
              <w:t>Total Responses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0F7"/>
            <w:vAlign w:val="center"/>
          </w:tcPr>
          <w:p w:rsidR="00A94AEA" w:rsidRDefault="00AC3887">
            <w:pPr>
              <w:pStyle w:val="Td"/>
              <w:jc w:val="center"/>
            </w:pPr>
            <w:r>
              <w:rPr>
                <w:b/>
                <w:bCs/>
              </w:rPr>
              <w:t>1,011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0F7"/>
            <w:vAlign w:val="center"/>
          </w:tcPr>
          <w:p w:rsidR="00A94AEA" w:rsidRDefault="00AC3887">
            <w:pPr>
              <w:pStyle w:val="Td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0F7"/>
            <w:vAlign w:val="center"/>
          </w:tcPr>
          <w:p w:rsidR="00A94AEA" w:rsidRDefault="006C29FB">
            <w:pPr>
              <w:pStyle w:val="Td"/>
            </w:pPr>
            <w:r>
              <w:rPr>
                <w:noProof/>
              </w:rPr>
              <w:drawing>
                <wp:inline distT="0" distB="0" distL="0" distR="0">
                  <wp:extent cx="2724150" cy="2381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4AEA" w:rsidRDefault="0068669A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6"/>
      </w:tblGrid>
      <w:tr w:rsidR="00A94A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93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nil"/>
                <w:insideV w:val="nil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6"/>
              <w:gridCol w:w="1263"/>
              <w:gridCol w:w="647"/>
              <w:gridCol w:w="690"/>
              <w:gridCol w:w="4974"/>
            </w:tblGrid>
            <w:tr w:rsidR="006C29FB" w:rsidTr="006C29FB">
              <w:tc>
                <w:tcPr>
                  <w:tcW w:w="500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DE2F0"/>
                </w:tcPr>
                <w:p w:rsidR="00A94AEA" w:rsidRDefault="00AC3887">
                  <w:pPr>
                    <w:pStyle w:val="Td"/>
                  </w:pPr>
                  <w:r>
                    <w:rPr>
                      <w:b/>
                      <w:bCs/>
                    </w:rPr>
                    <w:t>Q2. How would you rate your satisfaction with the draft of the calendar?</w:t>
                  </w:r>
                </w:p>
              </w:tc>
            </w:tr>
            <w:tr w:rsidR="00A94AEA">
              <w:tc>
                <w:tcPr>
                  <w:tcW w:w="1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DF0F7"/>
                  <w:vAlign w:val="center"/>
                </w:tcPr>
                <w:p w:rsidR="00A94AEA" w:rsidRDefault="00AC3887">
                  <w:pPr>
                    <w:pStyle w:val="Td"/>
                  </w:pPr>
                  <w:r>
                    <w:rPr>
                      <w:b/>
                      <w:bCs/>
                    </w:rPr>
                    <w:t>Answer</w:t>
                  </w: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DF0F7"/>
                  <w:vAlign w:val="center"/>
                </w:tcPr>
                <w:p w:rsidR="00A94AEA" w:rsidRDefault="00AC3887">
                  <w:pPr>
                    <w:pStyle w:val="Td"/>
                    <w:jc w:val="center"/>
                  </w:pPr>
                  <w:r>
                    <w:rPr>
                      <w:b/>
                      <w:bCs/>
                    </w:rPr>
                    <w:t>Responses</w:t>
                  </w:r>
                </w:p>
              </w:tc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DF0F7"/>
                  <w:vAlign w:val="center"/>
                </w:tcPr>
                <w:p w:rsidR="00A94AEA" w:rsidRDefault="00AC3887">
                  <w:pPr>
                    <w:pStyle w:val="Td"/>
                    <w:jc w:val="center"/>
                  </w:pPr>
                  <w:r>
                    <w:rPr>
                      <w:b/>
                      <w:bCs/>
                    </w:rPr>
                    <w:t>Value</w:t>
                  </w: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DF0F7"/>
                  <w:vAlign w:val="center"/>
                </w:tcPr>
                <w:p w:rsidR="00A94AEA" w:rsidRDefault="00AC3887">
                  <w:pPr>
                    <w:pStyle w:val="Td"/>
                    <w:jc w:val="center"/>
                  </w:pPr>
                  <w:r>
                    <w:rPr>
                      <w:b/>
                      <w:bCs/>
                    </w:rPr>
                    <w:t>%</w:t>
                  </w: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DF0F7"/>
                  <w:vAlign w:val="center"/>
                </w:tcPr>
                <w:p w:rsidR="00A94AEA" w:rsidRDefault="00AC3887">
                  <w:pPr>
                    <w:pStyle w:val="Td"/>
                    <w:jc w:val="center"/>
                  </w:pPr>
                  <w:r>
                    <w:rPr>
                      <w:b/>
                      <w:bCs/>
                    </w:rPr>
                    <w:t>Percentage of total respondents</w:t>
                  </w:r>
                </w:p>
              </w:tc>
            </w:tr>
            <w:tr w:rsidR="00A94AEA">
              <w:tc>
                <w:tcPr>
                  <w:tcW w:w="1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AC3887">
                  <w:pPr>
                    <w:pStyle w:val="Td"/>
                  </w:pPr>
                  <w:r>
                    <w:t>1 - Very Dissatisfied</w:t>
                  </w:r>
                </w:p>
              </w:tc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AC3887">
                  <w:pPr>
                    <w:pStyle w:val="Td"/>
                    <w:jc w:val="center"/>
                  </w:pPr>
                  <w:r>
                    <w:t>21</w:t>
                  </w:r>
                </w:p>
              </w:tc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AC3887">
                  <w:pPr>
                    <w:pStyle w:val="Td"/>
                    <w:jc w:val="center"/>
                  </w:pPr>
                  <w:r>
                    <w:t>1</w:t>
                  </w:r>
                </w:p>
              </w:tc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AC3887">
                  <w:pPr>
                    <w:pStyle w:val="Td"/>
                    <w:jc w:val="center"/>
                  </w:pPr>
                  <w:r>
                    <w:t>2.1%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6C29FB">
                  <w:pPr>
                    <w:pStyle w:val="Td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7150" cy="180975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94AEA">
              <w:tc>
                <w:tcPr>
                  <w:tcW w:w="1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AC3887">
                  <w:pPr>
                    <w:pStyle w:val="Td"/>
                  </w:pPr>
                  <w:r>
                    <w:t>2</w:t>
                  </w:r>
                </w:p>
              </w:tc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AC3887">
                  <w:pPr>
                    <w:pStyle w:val="Td"/>
                    <w:jc w:val="center"/>
                  </w:pPr>
                  <w:r>
                    <w:t>58</w:t>
                  </w:r>
                </w:p>
              </w:tc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AC3887">
                  <w:pPr>
                    <w:pStyle w:val="Td"/>
                    <w:jc w:val="center"/>
                  </w:pPr>
                  <w:r>
                    <w:t>2</w:t>
                  </w:r>
                </w:p>
              </w:tc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AC3887">
                  <w:pPr>
                    <w:pStyle w:val="Td"/>
                    <w:jc w:val="center"/>
                  </w:pPr>
                  <w:r>
                    <w:t>5.8%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6C29FB">
                  <w:pPr>
                    <w:pStyle w:val="Td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2400" cy="180975"/>
                        <wp:effectExtent l="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94AEA">
              <w:tc>
                <w:tcPr>
                  <w:tcW w:w="1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AC3887">
                  <w:pPr>
                    <w:pStyle w:val="Td"/>
                  </w:pPr>
                  <w:r>
                    <w:t>3 - Neutral</w:t>
                  </w:r>
                </w:p>
              </w:tc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AC3887">
                  <w:pPr>
                    <w:pStyle w:val="Td"/>
                    <w:jc w:val="center"/>
                  </w:pPr>
                  <w:r>
                    <w:t>215</w:t>
                  </w:r>
                </w:p>
              </w:tc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AC3887">
                  <w:pPr>
                    <w:pStyle w:val="Td"/>
                    <w:jc w:val="center"/>
                  </w:pPr>
                  <w:r>
                    <w:t>3</w:t>
                  </w:r>
                </w:p>
              </w:tc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AC3887">
                  <w:pPr>
                    <w:pStyle w:val="Td"/>
                    <w:jc w:val="center"/>
                  </w:pPr>
                  <w:r>
                    <w:t>21.6%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6C29FB">
                  <w:pPr>
                    <w:pStyle w:val="Td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71500" cy="180975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94AEA">
              <w:tc>
                <w:tcPr>
                  <w:tcW w:w="1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AC3887">
                  <w:pPr>
                    <w:pStyle w:val="Td"/>
                  </w:pPr>
                  <w:r>
                    <w:t>4</w:t>
                  </w:r>
                </w:p>
              </w:tc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AC3887">
                  <w:pPr>
                    <w:pStyle w:val="Td"/>
                    <w:jc w:val="center"/>
                  </w:pPr>
                  <w:r>
                    <w:t>406</w:t>
                  </w:r>
                </w:p>
              </w:tc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AC3887">
                  <w:pPr>
                    <w:pStyle w:val="Td"/>
                    <w:jc w:val="center"/>
                  </w:pPr>
                  <w:r>
                    <w:t>4</w:t>
                  </w:r>
                </w:p>
              </w:tc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AC3887">
                  <w:pPr>
                    <w:pStyle w:val="Td"/>
                    <w:jc w:val="center"/>
                  </w:pPr>
                  <w:r>
                    <w:t>40.7%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6C29FB">
                  <w:pPr>
                    <w:pStyle w:val="Td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85850" cy="180975"/>
                        <wp:effectExtent l="0" t="0" r="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5850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94AEA">
              <w:tc>
                <w:tcPr>
                  <w:tcW w:w="1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AC3887">
                  <w:pPr>
                    <w:pStyle w:val="Td"/>
                  </w:pPr>
                  <w:r>
                    <w:t>5 - Very Satisfied</w:t>
                  </w:r>
                </w:p>
              </w:tc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AC3887">
                  <w:pPr>
                    <w:pStyle w:val="Td"/>
                    <w:jc w:val="center"/>
                  </w:pPr>
                  <w:r>
                    <w:t>297</w:t>
                  </w:r>
                </w:p>
              </w:tc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AC3887">
                  <w:pPr>
                    <w:pStyle w:val="Td"/>
                    <w:jc w:val="center"/>
                  </w:pPr>
                  <w:r>
                    <w:t>5</w:t>
                  </w:r>
                </w:p>
              </w:tc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AC3887">
                  <w:pPr>
                    <w:pStyle w:val="Td"/>
                    <w:jc w:val="center"/>
                  </w:pPr>
                  <w:r>
                    <w:t>29.8%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6C29FB">
                  <w:pPr>
                    <w:pStyle w:val="Td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90575" cy="180975"/>
                        <wp:effectExtent l="0" t="0" r="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C29FB" w:rsidTr="006C29FB"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AC3887">
                  <w:pPr>
                    <w:pStyle w:val="Td"/>
                    <w:jc w:val="right"/>
                  </w:pPr>
                  <w:r>
                    <w:rPr>
                      <w:b/>
                      <w:bCs/>
                    </w:rPr>
                    <w:t>Weighted Score : 3.90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AFDFD"/>
                  <w:vAlign w:val="center"/>
                </w:tcPr>
                <w:p w:rsidR="00A94AEA" w:rsidRDefault="00AC3887">
                  <w:pPr>
                    <w:pStyle w:val="Td"/>
                  </w:pPr>
                  <w:r>
                    <w:t> </w:t>
                  </w:r>
                </w:p>
              </w:tc>
            </w:tr>
            <w:tr w:rsidR="006C29FB" w:rsidTr="006C29FB">
              <w:tc>
                <w:tcPr>
                  <w:tcW w:w="1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DF0F7"/>
                  <w:vAlign w:val="center"/>
                </w:tcPr>
                <w:p w:rsidR="00A94AEA" w:rsidRDefault="00AC3887">
                  <w:pPr>
                    <w:pStyle w:val="Td"/>
                  </w:pPr>
                  <w:r>
                    <w:rPr>
                      <w:b/>
                      <w:bCs/>
                    </w:rPr>
                    <w:t>Total Responses</w:t>
                  </w:r>
                </w:p>
              </w:tc>
              <w:tc>
                <w:tcPr>
                  <w:tcW w:w="45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DF0F7"/>
                  <w:vAlign w:val="center"/>
                </w:tcPr>
                <w:p w:rsidR="00A94AEA" w:rsidRDefault="00AC3887">
                  <w:pPr>
                    <w:pStyle w:val="Td"/>
                  </w:pPr>
                  <w:r>
                    <w:rPr>
                      <w:b/>
                      <w:bCs/>
                    </w:rPr>
                    <w:t>997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DF0F7"/>
                  <w:vAlign w:val="center"/>
                </w:tcPr>
                <w:p w:rsidR="00A94AEA" w:rsidRDefault="006C29FB">
                  <w:pPr>
                    <w:pStyle w:val="Td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724150" cy="238125"/>
                        <wp:effectExtent l="0" t="0" r="0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415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94AEA" w:rsidRDefault="0068669A">
            <w:pPr>
              <w:pStyle w:val="Table"/>
            </w:pPr>
          </w:p>
        </w:tc>
      </w:tr>
    </w:tbl>
    <w:p w:rsidR="00A94AEA" w:rsidRDefault="0068669A"/>
    <w:tbl>
      <w:tblPr>
        <w:tblW w:w="9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nil"/>
          <w:insideV w:val="nil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4"/>
        <w:gridCol w:w="1098"/>
        <w:gridCol w:w="598"/>
        <w:gridCol w:w="4320"/>
      </w:tblGrid>
      <w:tr w:rsidR="006C29FB" w:rsidTr="006C29FB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E2F0"/>
          </w:tcPr>
          <w:p w:rsidR="00A94AEA" w:rsidRDefault="00AC3887">
            <w:pPr>
              <w:pStyle w:val="Td"/>
            </w:pPr>
            <w:r>
              <w:rPr>
                <w:b/>
                <w:bCs/>
              </w:rPr>
              <w:t>Q3. Is it important for the ACPS calendar to have commonality with the City Schools?</w:t>
            </w:r>
          </w:p>
        </w:tc>
      </w:tr>
      <w:tr w:rsidR="00A94AEA"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0F7"/>
            <w:vAlign w:val="center"/>
          </w:tcPr>
          <w:p w:rsidR="00A94AEA" w:rsidRDefault="00AC3887">
            <w:pPr>
              <w:pStyle w:val="Td"/>
            </w:pPr>
            <w:r>
              <w:rPr>
                <w:b/>
                <w:bCs/>
              </w:rPr>
              <w:t>Responses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0F7"/>
            <w:vAlign w:val="center"/>
          </w:tcPr>
          <w:p w:rsidR="00A94AEA" w:rsidRDefault="00AC3887">
            <w:pPr>
              <w:pStyle w:val="Td"/>
              <w:jc w:val="center"/>
            </w:pPr>
            <w:r>
              <w:rPr>
                <w:b/>
                <w:bCs/>
              </w:rPr>
              <w:t>Responses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0F7"/>
            <w:vAlign w:val="center"/>
          </w:tcPr>
          <w:p w:rsidR="00A94AEA" w:rsidRDefault="00AC3887">
            <w:pPr>
              <w:pStyle w:val="Td"/>
              <w:jc w:val="center"/>
            </w:pPr>
            <w:r>
              <w:rPr>
                <w:b/>
                <w:bCs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0F7"/>
            <w:vAlign w:val="center"/>
          </w:tcPr>
          <w:p w:rsidR="00A94AEA" w:rsidRDefault="00AC3887">
            <w:pPr>
              <w:pStyle w:val="Td"/>
            </w:pPr>
            <w:r>
              <w:rPr>
                <w:b/>
                <w:bCs/>
              </w:rPr>
              <w:t>Percentage of total respondents</w:t>
            </w:r>
          </w:p>
        </w:tc>
      </w:tr>
      <w:tr w:rsidR="00A94AEA"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AC3887">
            <w:pPr>
              <w:pStyle w:val="Td"/>
            </w:pPr>
            <w:r>
              <w:t>Yes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AC3887">
            <w:pPr>
              <w:pStyle w:val="Td"/>
              <w:jc w:val="center"/>
            </w:pPr>
            <w:r>
              <w:t>298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AC3887">
            <w:pPr>
              <w:pStyle w:val="Td"/>
              <w:jc w:val="center"/>
            </w:pPr>
            <w:r>
              <w:t>29.4%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6C29FB">
            <w:pPr>
              <w:pStyle w:val="Td"/>
            </w:pPr>
            <w:r>
              <w:rPr>
                <w:noProof/>
              </w:rPr>
              <w:drawing>
                <wp:inline distT="0" distB="0" distL="0" distR="0">
                  <wp:extent cx="781050" cy="18097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AEA"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AC3887">
            <w:pPr>
              <w:pStyle w:val="Td"/>
            </w:pPr>
            <w:r>
              <w:t>Unsure/No Preference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AC3887">
            <w:pPr>
              <w:pStyle w:val="Td"/>
              <w:jc w:val="center"/>
            </w:pPr>
            <w:r>
              <w:t>437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AC3887">
            <w:pPr>
              <w:pStyle w:val="Td"/>
              <w:jc w:val="center"/>
            </w:pPr>
            <w:r>
              <w:t>43.1%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6C29FB">
            <w:pPr>
              <w:pStyle w:val="Td"/>
            </w:pPr>
            <w:r>
              <w:rPr>
                <w:noProof/>
              </w:rPr>
              <w:drawing>
                <wp:inline distT="0" distB="0" distL="0" distR="0">
                  <wp:extent cx="1152525" cy="18097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AEA"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AC3887">
            <w:pPr>
              <w:pStyle w:val="Td"/>
            </w:pPr>
            <w:r>
              <w:t>No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AC3887">
            <w:pPr>
              <w:pStyle w:val="Td"/>
              <w:jc w:val="center"/>
            </w:pPr>
            <w:r>
              <w:t>278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AC3887">
            <w:pPr>
              <w:pStyle w:val="Td"/>
              <w:jc w:val="center"/>
            </w:pPr>
            <w:r>
              <w:t>27.4%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DFD"/>
            <w:vAlign w:val="center"/>
          </w:tcPr>
          <w:p w:rsidR="00A94AEA" w:rsidRDefault="006C29FB">
            <w:pPr>
              <w:pStyle w:val="Td"/>
            </w:pPr>
            <w:r>
              <w:rPr>
                <w:noProof/>
              </w:rPr>
              <w:drawing>
                <wp:inline distT="0" distB="0" distL="0" distR="0">
                  <wp:extent cx="733425" cy="18097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AEA"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0F7"/>
            <w:vAlign w:val="center"/>
          </w:tcPr>
          <w:p w:rsidR="00A94AEA" w:rsidRDefault="00AC3887">
            <w:pPr>
              <w:pStyle w:val="Td"/>
            </w:pPr>
            <w:r>
              <w:rPr>
                <w:b/>
                <w:bCs/>
              </w:rPr>
              <w:t>Total Responses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0F7"/>
            <w:vAlign w:val="center"/>
          </w:tcPr>
          <w:p w:rsidR="00A94AEA" w:rsidRDefault="00AC3887">
            <w:pPr>
              <w:pStyle w:val="Td"/>
              <w:jc w:val="center"/>
            </w:pPr>
            <w:r>
              <w:rPr>
                <w:b/>
                <w:bCs/>
              </w:rPr>
              <w:t>1,013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0F7"/>
            <w:vAlign w:val="center"/>
          </w:tcPr>
          <w:p w:rsidR="00A94AEA" w:rsidRDefault="00AC3887">
            <w:pPr>
              <w:pStyle w:val="Td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0F7"/>
            <w:vAlign w:val="center"/>
          </w:tcPr>
          <w:p w:rsidR="00A94AEA" w:rsidRDefault="006C29FB">
            <w:pPr>
              <w:pStyle w:val="Td"/>
            </w:pPr>
            <w:r>
              <w:rPr>
                <w:noProof/>
              </w:rPr>
              <w:drawing>
                <wp:inline distT="0" distB="0" distL="0" distR="0">
                  <wp:extent cx="2724150" cy="23812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29FB" w:rsidRDefault="006C29FB">
      <w:bookmarkStart w:id="0" w:name="_GoBack"/>
      <w:bookmarkEnd w:id="0"/>
    </w:p>
    <w:sectPr w:rsidR="006C29FB" w:rsidSect="006C29FB">
      <w:pgSz w:w="12240" w:h="15840" w:code="1"/>
      <w:pgMar w:top="1440" w:right="1440" w:bottom="1440" w:left="1440" w:header="144" w:footer="144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69A" w:rsidRDefault="0068669A" w:rsidP="00C71E59">
      <w:r>
        <w:separator/>
      </w:r>
    </w:p>
  </w:endnote>
  <w:endnote w:type="continuationSeparator" w:id="0">
    <w:p w:rsidR="0068669A" w:rsidRDefault="0068669A" w:rsidP="00C71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69A" w:rsidRDefault="0068669A" w:rsidP="00C71E59">
      <w:r>
        <w:separator/>
      </w:r>
    </w:p>
  </w:footnote>
  <w:footnote w:type="continuationSeparator" w:id="0">
    <w:p w:rsidR="0068669A" w:rsidRDefault="0068669A" w:rsidP="00C71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9563D"/>
    <w:multiLevelType w:val="hybridMultilevel"/>
    <w:tmpl w:val="596015F8"/>
    <w:lvl w:ilvl="0" w:tplc="3C2CCB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1682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5604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AC29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B6E6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2EC6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5E0A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FC42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54DE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7665B"/>
    <w:multiLevelType w:val="hybridMultilevel"/>
    <w:tmpl w:val="E912FA10"/>
    <w:lvl w:ilvl="0" w:tplc="EB62A0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6238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F070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AEC5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72F6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B0D3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7C9F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500C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CECB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47C60"/>
    <w:multiLevelType w:val="hybridMultilevel"/>
    <w:tmpl w:val="7952BBF8"/>
    <w:lvl w:ilvl="0" w:tplc="22B86B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B0BA2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26EA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E248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CEF8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FCE0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3EB1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FCAD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0259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SortMethod w:val="00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EB2"/>
    <w:rsid w:val="0068669A"/>
    <w:rsid w:val="006C29FB"/>
    <w:rsid w:val="00AC3887"/>
    <w:rsid w:val="00C4475F"/>
    <w:rsid w:val="00E76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3975CC"/>
  <w15:chartTrackingRefBased/>
  <w15:docId w15:val="{F2EA9504-19C0-43A3-A9DE-5386CFE7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DA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37C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7C4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637C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ListParagraph">
    <w:name w:val="List Paragraph"/>
    <w:basedOn w:val="Normal"/>
    <w:uiPriority w:val="34"/>
    <w:qFormat/>
    <w:rsid w:val="00B637C4"/>
    <w:pPr>
      <w:ind w:left="720"/>
      <w:contextualSpacing/>
    </w:pPr>
    <w:rPr>
      <w:rFonts w:ascii="Times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71E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1E5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1E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1E59"/>
    <w:rPr>
      <w:sz w:val="24"/>
      <w:szCs w:val="24"/>
      <w:lang w:val="en-US" w:eastAsia="en-US"/>
    </w:rPr>
  </w:style>
  <w:style w:type="paragraph" w:customStyle="1" w:styleId="bg-greylight">
    <w:name w:val="bg-greylight"/>
    <w:basedOn w:val="Normal"/>
    <w:pPr>
      <w:shd w:val="clear" w:color="auto" w:fill="EDEDED"/>
    </w:pPr>
    <w:rPr>
      <w:shd w:val="clear" w:color="auto" w:fill="EDEDED"/>
    </w:rPr>
  </w:style>
  <w:style w:type="paragraph" w:customStyle="1" w:styleId="rowSmall-highlight">
    <w:name w:val="rowSmall-highlight"/>
    <w:basedOn w:val="Normal"/>
    <w:pPr>
      <w:shd w:val="clear" w:color="auto" w:fill="F1F1F1"/>
    </w:pPr>
    <w:rPr>
      <w:rFonts w:ascii="Arial" w:eastAsia="Arial" w:hAnsi="Arial" w:cs="Arial"/>
      <w:color w:val="333333"/>
      <w:sz w:val="18"/>
      <w:szCs w:val="18"/>
      <w:shd w:val="clear" w:color="auto" w:fill="F1F1F1"/>
    </w:rPr>
  </w:style>
  <w:style w:type="paragraph" w:customStyle="1" w:styleId="bg-greenlighter">
    <w:name w:val="bg-greenlighter"/>
    <w:basedOn w:val="Normal"/>
    <w:pPr>
      <w:shd w:val="clear" w:color="auto" w:fill="EDF0F7"/>
    </w:pPr>
    <w:rPr>
      <w:shd w:val="clear" w:color="auto" w:fill="EDF0F7"/>
    </w:rPr>
  </w:style>
  <w:style w:type="paragraph" w:customStyle="1" w:styleId="bdrgreendarkfontArial">
    <w:name w:val="bdr_greendark_fontArial"/>
    <w:basedOn w:val="Normal"/>
    <w:pPr>
      <w:pBdr>
        <w:top w:val="single" w:sz="6" w:space="0" w:color="DEE0E4"/>
        <w:left w:val="single" w:sz="6" w:space="0" w:color="DEE0E4"/>
        <w:bottom w:val="single" w:sz="6" w:space="0" w:color="DEE0E4"/>
        <w:right w:val="single" w:sz="6" w:space="0" w:color="DEE0E4"/>
      </w:pBdr>
    </w:pPr>
    <w:rPr>
      <w:rFonts w:ascii="Arial" w:eastAsia="Arial" w:hAnsi="Arial" w:cs="Arial"/>
      <w:sz w:val="18"/>
      <w:szCs w:val="18"/>
      <w:bdr w:val="single" w:sz="6" w:space="0" w:color="DEE0E4"/>
    </w:rPr>
  </w:style>
  <w:style w:type="paragraph" w:customStyle="1" w:styleId="rowSmall">
    <w:name w:val="rowSmall"/>
    <w:basedOn w:val="Normal"/>
    <w:pPr>
      <w:shd w:val="clear" w:color="auto" w:fill="FAFDF7"/>
    </w:pPr>
    <w:rPr>
      <w:rFonts w:ascii="Arial" w:eastAsia="Arial" w:hAnsi="Arial" w:cs="Arial"/>
      <w:color w:val="333333"/>
      <w:sz w:val="18"/>
      <w:szCs w:val="18"/>
      <w:shd w:val="clear" w:color="auto" w:fill="FAFDF7"/>
    </w:rPr>
  </w:style>
  <w:style w:type="paragraph" w:customStyle="1" w:styleId="bg-bluedark2">
    <w:name w:val="bg-bluedark_2"/>
    <w:basedOn w:val="Normal"/>
    <w:pPr>
      <w:shd w:val="clear" w:color="auto" w:fill="37699C"/>
    </w:pPr>
    <w:rPr>
      <w:shd w:val="clear" w:color="auto" w:fill="37699C"/>
    </w:rPr>
  </w:style>
  <w:style w:type="paragraph" w:customStyle="1" w:styleId="font">
    <w:name w:val="font"/>
    <w:basedOn w:val="Normal"/>
    <w:rPr>
      <w:rFonts w:ascii="Arial" w:eastAsia="Arial" w:hAnsi="Arial" w:cs="Arial"/>
      <w:color w:val="000000"/>
      <w:sz w:val="18"/>
      <w:szCs w:val="18"/>
    </w:rPr>
  </w:style>
  <w:style w:type="paragraph" w:customStyle="1" w:styleId="bdrbluelighter">
    <w:name w:val="bdr_bluelighter"/>
    <w:basedOn w:val="Normal"/>
    <w:pPr>
      <w:pBdr>
        <w:top w:val="none" w:sz="0" w:space="0" w:color="BAD3EE"/>
        <w:left w:val="none" w:sz="0" w:space="0" w:color="BAD3EE"/>
        <w:bottom w:val="none" w:sz="0" w:space="0" w:color="BAD3EE"/>
        <w:right w:val="none" w:sz="0" w:space="0" w:color="BAD3EE"/>
      </w:pBdr>
    </w:pPr>
    <w:rPr>
      <w:bdr w:val="none" w:sz="0" w:space="0" w:color="BAD3EE"/>
    </w:rPr>
  </w:style>
  <w:style w:type="paragraph" w:customStyle="1" w:styleId="bg-bluedark">
    <w:name w:val="bg-bluedark"/>
    <w:basedOn w:val="Normal"/>
    <w:pPr>
      <w:shd w:val="clear" w:color="auto" w:fill="043566"/>
    </w:pPr>
    <w:rPr>
      <w:shd w:val="clear" w:color="auto" w:fill="043566"/>
    </w:rPr>
  </w:style>
  <w:style w:type="paragraph" w:customStyle="1" w:styleId="bg-bluelight">
    <w:name w:val="bg-bluelight"/>
    <w:basedOn w:val="Normal"/>
    <w:pPr>
      <w:shd w:val="clear" w:color="auto" w:fill="DDE2F0"/>
    </w:pPr>
    <w:rPr>
      <w:shd w:val="clear" w:color="auto" w:fill="DDE2F0"/>
    </w:rPr>
  </w:style>
  <w:style w:type="paragraph" w:customStyle="1" w:styleId="fontblue">
    <w:name w:val="fontblue"/>
    <w:basedOn w:val="Normal"/>
    <w:rPr>
      <w:rFonts w:ascii="Arial" w:eastAsia="Arial" w:hAnsi="Arial" w:cs="Arial"/>
      <w:color w:val="0652AD"/>
      <w:sz w:val="18"/>
      <w:szCs w:val="18"/>
    </w:rPr>
  </w:style>
  <w:style w:type="paragraph" w:customStyle="1" w:styleId="bg-greylighter">
    <w:name w:val="bg-greylighter"/>
    <w:basedOn w:val="Normal"/>
    <w:pPr>
      <w:shd w:val="clear" w:color="auto" w:fill="C0C0C0"/>
    </w:pPr>
    <w:rPr>
      <w:shd w:val="clear" w:color="auto" w:fill="C0C0C0"/>
    </w:rPr>
  </w:style>
  <w:style w:type="paragraph" w:customStyle="1" w:styleId="textsmall">
    <w:name w:val="textsmall"/>
    <w:basedOn w:val="Normal"/>
    <w:rPr>
      <w:rFonts w:ascii="Arial" w:eastAsia="Arial" w:hAnsi="Arial" w:cs="Arial"/>
      <w:color w:val="333333"/>
      <w:sz w:val="16"/>
      <w:szCs w:val="16"/>
    </w:rPr>
  </w:style>
  <w:style w:type="paragraph" w:customStyle="1" w:styleId="smallfont">
    <w:name w:val="smallfont"/>
    <w:basedOn w:val="Normal"/>
    <w:rPr>
      <w:rFonts w:ascii="Arial" w:eastAsia="Arial" w:hAnsi="Arial" w:cs="Arial"/>
      <w:color w:val="333333"/>
      <w:sz w:val="16"/>
      <w:szCs w:val="16"/>
    </w:rPr>
  </w:style>
  <w:style w:type="paragraph" w:customStyle="1" w:styleId="bdrgreent">
    <w:name w:val="bdr_green_t"/>
    <w:basedOn w:val="Normal"/>
    <w:pPr>
      <w:pBdr>
        <w:top w:val="single" w:sz="6" w:space="0" w:color="DDE2F0"/>
      </w:pBdr>
    </w:pPr>
  </w:style>
  <w:style w:type="paragraph" w:customStyle="1" w:styleId="rowSmallhead">
    <w:name w:val="rowSmall_head"/>
    <w:basedOn w:val="Normal"/>
    <w:pPr>
      <w:shd w:val="clear" w:color="auto" w:fill="82B2E2"/>
    </w:pPr>
    <w:rPr>
      <w:rFonts w:ascii="Arial" w:eastAsia="Arial" w:hAnsi="Arial" w:cs="Arial"/>
      <w:color w:val="333333"/>
      <w:sz w:val="18"/>
      <w:szCs w:val="18"/>
      <w:shd w:val="clear" w:color="auto" w:fill="82B2E2"/>
    </w:rPr>
  </w:style>
  <w:style w:type="paragraph" w:customStyle="1" w:styleId="bg-greendark">
    <w:name w:val="bg-greendark"/>
    <w:basedOn w:val="Normal"/>
    <w:pPr>
      <w:shd w:val="clear" w:color="auto" w:fill="6992D0"/>
    </w:pPr>
    <w:rPr>
      <w:shd w:val="clear" w:color="auto" w:fill="6992D0"/>
    </w:rPr>
  </w:style>
  <w:style w:type="paragraph" w:customStyle="1" w:styleId="bg-cream">
    <w:name w:val="bg-cream"/>
    <w:basedOn w:val="Normal"/>
    <w:pPr>
      <w:shd w:val="clear" w:color="auto" w:fill="FAFAFD"/>
    </w:pPr>
    <w:rPr>
      <w:shd w:val="clear" w:color="auto" w:fill="FAFAFD"/>
    </w:rPr>
  </w:style>
  <w:style w:type="paragraph" w:customStyle="1" w:styleId="Td">
    <w:name w:val="Td"/>
    <w:basedOn w:val="Normal"/>
    <w:rPr>
      <w:rFonts w:ascii="Arial" w:eastAsia="Arial" w:hAnsi="Arial" w:cs="Arial"/>
      <w:sz w:val="20"/>
      <w:szCs w:val="20"/>
    </w:rPr>
  </w:style>
  <w:style w:type="paragraph" w:customStyle="1" w:styleId="mgtitle">
    <w:name w:val="mgtitle"/>
    <w:basedOn w:val="Normal"/>
    <w:pPr>
      <w:shd w:val="clear" w:color="auto" w:fill="DDE2F0"/>
    </w:pPr>
    <w:rPr>
      <w:shd w:val="clear" w:color="auto" w:fill="DDE2F0"/>
    </w:rPr>
  </w:style>
  <w:style w:type="paragraph" w:customStyle="1" w:styleId="bg-greenlight">
    <w:name w:val="bg-greenlight"/>
    <w:basedOn w:val="Normal"/>
    <w:pPr>
      <w:shd w:val="clear" w:color="auto" w:fill="EDF0F7"/>
    </w:pPr>
    <w:rPr>
      <w:shd w:val="clear" w:color="auto" w:fill="EDF0F7"/>
    </w:rPr>
  </w:style>
  <w:style w:type="paragraph" w:customStyle="1" w:styleId="bg-greendarker">
    <w:name w:val="bg-greendarker"/>
    <w:basedOn w:val="Normal"/>
    <w:pPr>
      <w:shd w:val="clear" w:color="auto" w:fill="3A6099"/>
    </w:pPr>
    <w:rPr>
      <w:shd w:val="clear" w:color="auto" w:fill="3A6099"/>
    </w:rPr>
  </w:style>
  <w:style w:type="paragraph" w:customStyle="1" w:styleId="bg-green">
    <w:name w:val="bg-green"/>
    <w:basedOn w:val="Normal"/>
    <w:pPr>
      <w:shd w:val="clear" w:color="auto" w:fill="DDE2F0"/>
    </w:pPr>
    <w:rPr>
      <w:shd w:val="clear" w:color="auto" w:fill="DDE2F0"/>
    </w:rPr>
  </w:style>
  <w:style w:type="paragraph" w:customStyle="1" w:styleId="q">
    <w:name w:val="q"/>
    <w:basedOn w:val="Normal"/>
    <w:pPr>
      <w:shd w:val="clear" w:color="auto" w:fill="EDF0F7"/>
    </w:pPr>
    <w:rPr>
      <w:shd w:val="clear" w:color="auto" w:fill="EDF0F7"/>
    </w:rPr>
  </w:style>
  <w:style w:type="paragraph" w:customStyle="1" w:styleId="reportTD">
    <w:name w:val="reportTD"/>
    <w:basedOn w:val="Normal"/>
    <w:pPr>
      <w:shd w:val="clear" w:color="auto" w:fill="FFFFFF"/>
    </w:pPr>
    <w:rPr>
      <w:shd w:val="clear" w:color="auto" w:fill="FFFFFF"/>
    </w:rPr>
  </w:style>
  <w:style w:type="paragraph" w:customStyle="1" w:styleId="mg-q">
    <w:name w:val="mg-q"/>
    <w:basedOn w:val="Normal"/>
    <w:pPr>
      <w:shd w:val="clear" w:color="auto" w:fill="EDF0F7"/>
    </w:pPr>
    <w:rPr>
      <w:shd w:val="clear" w:color="auto" w:fill="EDF0F7"/>
    </w:rPr>
  </w:style>
  <w:style w:type="paragraph" w:customStyle="1" w:styleId="bg-bluelighter">
    <w:name w:val="bg-bluelighter"/>
    <w:basedOn w:val="Normal"/>
    <w:pPr>
      <w:shd w:val="clear" w:color="auto" w:fill="F7F8FC"/>
    </w:pPr>
    <w:rPr>
      <w:shd w:val="clear" w:color="auto" w:fill="F7F8FC"/>
    </w:rPr>
  </w:style>
  <w:style w:type="paragraph" w:customStyle="1" w:styleId="smallfont-arial">
    <w:name w:val="smallfont-arial"/>
    <w:basedOn w:val="Normal"/>
    <w:rPr>
      <w:rFonts w:ascii="Arial" w:eastAsia="Arial" w:hAnsi="Arial" w:cs="Arial"/>
      <w:sz w:val="16"/>
      <w:szCs w:val="16"/>
    </w:rPr>
  </w:style>
  <w:style w:type="paragraph" w:customStyle="1" w:styleId="Table">
    <w:name w:val="Table"/>
    <w:basedOn w:val="Normal"/>
    <w:pPr>
      <w:pBdr>
        <w:left w:val="none" w:sz="0" w:space="1" w:color="auto"/>
        <w:right w:val="none" w:sz="0" w:space="1" w:color="auto"/>
      </w:pBdr>
    </w:pPr>
  </w:style>
  <w:style w:type="paragraph" w:customStyle="1" w:styleId="fontred">
    <w:name w:val="fontred"/>
    <w:basedOn w:val="Normal"/>
    <w:rPr>
      <w:rFonts w:ascii="Arial" w:eastAsia="Arial" w:hAnsi="Arial" w:cs="Arial"/>
      <w:color w:val="B2170E"/>
      <w:sz w:val="18"/>
      <w:szCs w:val="18"/>
    </w:rPr>
  </w:style>
  <w:style w:type="paragraph" w:customStyle="1" w:styleId="bg-blue">
    <w:name w:val="bg-blue"/>
    <w:basedOn w:val="Normal"/>
    <w:pPr>
      <w:shd w:val="clear" w:color="auto" w:fill="6992D0"/>
    </w:pPr>
    <w:rPr>
      <w:shd w:val="clear" w:color="auto" w:fill="6992D0"/>
    </w:rPr>
  </w:style>
  <w:style w:type="paragraph" w:customStyle="1" w:styleId="Tr">
    <w:name w:val="Tr"/>
    <w:basedOn w:val="Normal"/>
  </w:style>
  <w:style w:type="paragraph" w:customStyle="1" w:styleId="toolBarDivisions">
    <w:name w:val="toolBar_Divisions"/>
    <w:basedOn w:val="Normal"/>
    <w:pPr>
      <w:pBdr>
        <w:left w:val="none" w:sz="0" w:space="0" w:color="FFFFFF"/>
        <w:right w:val="none" w:sz="0" w:space="0" w:color="CACACA"/>
      </w:pBdr>
    </w:pPr>
    <w:rPr>
      <w:rFonts w:ascii="Arial" w:eastAsia="Arial" w:hAnsi="Arial" w:cs="Arial"/>
      <w:color w:val="121212"/>
      <w:sz w:val="16"/>
      <w:szCs w:val="16"/>
      <w:bdr w:val="none" w:sz="0" w:space="0" w:color="FFFFFF"/>
    </w:rPr>
  </w:style>
  <w:style w:type="paragraph" w:customStyle="1" w:styleId="toolBarHeader">
    <w:name w:val="toolBar_Header"/>
    <w:basedOn w:val="Normal"/>
    <w:pPr>
      <w:shd w:val="clear" w:color="auto" w:fill="A9BACD"/>
    </w:pPr>
    <w:rPr>
      <w:rFonts w:ascii="Arial" w:eastAsia="Arial" w:hAnsi="Arial" w:cs="Arial"/>
      <w:b/>
      <w:bCs/>
      <w:color w:val="333333"/>
      <w:sz w:val="18"/>
      <w:szCs w:val="18"/>
      <w:shd w:val="clear" w:color="auto" w:fill="A9BACD"/>
    </w:rPr>
  </w:style>
  <w:style w:type="paragraph" w:customStyle="1" w:styleId="Tdsmallfont">
    <w:name w:val="Td_smallfont"/>
    <w:basedOn w:val="Td"/>
    <w:rPr>
      <w:color w:val="33333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Jeevan\Segmentation%20Report%20Covers\1209_26%20zarca%20segmentation%20cov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23C7A-586F-4297-90B6-395BE3C7A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1209_26 zarca segmentation cover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Zarca Interactive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jjoshi</dc:creator>
  <cp:keywords/>
  <cp:lastModifiedBy>Patrick McLaughlin</cp:lastModifiedBy>
  <cp:revision>2</cp:revision>
  <cp:lastPrinted>2012-09-21T14:27:00Z</cp:lastPrinted>
  <dcterms:created xsi:type="dcterms:W3CDTF">2018-11-29T20:56:00Z</dcterms:created>
  <dcterms:modified xsi:type="dcterms:W3CDTF">2018-11-29T20:56:00Z</dcterms:modified>
</cp:coreProperties>
</file>