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44D" w:rsidRPr="000C73CC" w:rsidRDefault="004A444D">
      <w:pPr>
        <w:tabs>
          <w:tab w:val="center" w:pos="5674"/>
        </w:tabs>
        <w:jc w:val="center"/>
        <w:rPr>
          <w:rFonts w:ascii="Arial" w:hAnsi="Arial"/>
          <w:b/>
          <w:sz w:val="32"/>
        </w:rPr>
      </w:pPr>
      <w:r w:rsidRPr="000C73CC">
        <w:rPr>
          <w:rFonts w:ascii="Arial" w:hAnsi="Arial"/>
          <w:b/>
          <w:sz w:val="32"/>
        </w:rPr>
        <w:t>COUNTY OF ALBEMARLE</w:t>
      </w:r>
    </w:p>
    <w:p w:rsidR="004A444D" w:rsidRPr="00B17302" w:rsidRDefault="004A444D">
      <w:pPr>
        <w:jc w:val="center"/>
        <w:rPr>
          <w:rFonts w:ascii="Arial" w:hAnsi="Arial"/>
          <w:sz w:val="16"/>
          <w:szCs w:val="16"/>
        </w:rPr>
      </w:pPr>
    </w:p>
    <w:p w:rsidR="004A444D" w:rsidRPr="000C73CC" w:rsidRDefault="004A444D">
      <w:pPr>
        <w:tabs>
          <w:tab w:val="center" w:pos="5674"/>
        </w:tabs>
        <w:jc w:val="center"/>
        <w:rPr>
          <w:rFonts w:ascii="Arial" w:hAnsi="Arial"/>
          <w:sz w:val="28"/>
        </w:rPr>
      </w:pPr>
      <w:r w:rsidRPr="000C73CC">
        <w:rPr>
          <w:rFonts w:ascii="Arial" w:hAnsi="Arial"/>
          <w:b/>
          <w:sz w:val="28"/>
        </w:rPr>
        <w:t>EXECUTIVE SUMMARY</w:t>
      </w:r>
    </w:p>
    <w:p w:rsidR="004A444D" w:rsidRPr="00B17302" w:rsidRDefault="004A444D">
      <w:pPr>
        <w:ind w:right="548"/>
        <w:rPr>
          <w:rFonts w:ascii="Arial" w:hAnsi="Arial" w:cs="Arial"/>
          <w:b/>
          <w:sz w:val="12"/>
          <w:szCs w:val="12"/>
        </w:rPr>
      </w:pPr>
    </w:p>
    <w:tbl>
      <w:tblPr>
        <w:tblW w:w="10800" w:type="dxa"/>
        <w:tblBorders>
          <w:top w:val="double" w:sz="4" w:space="0" w:color="auto"/>
          <w:left w:val="double" w:sz="4" w:space="0" w:color="auto"/>
          <w:bottom w:val="double" w:sz="4" w:space="0" w:color="auto"/>
          <w:right w:val="double" w:sz="4" w:space="0" w:color="auto"/>
          <w:insideV w:val="double" w:sz="4" w:space="0" w:color="auto"/>
        </w:tblBorders>
        <w:tblLook w:val="01E0"/>
      </w:tblPr>
      <w:tblGrid>
        <w:gridCol w:w="5400"/>
        <w:gridCol w:w="5400"/>
      </w:tblGrid>
      <w:tr w:rsidR="004A444D" w:rsidRPr="000C73CC" w:rsidTr="001D798B">
        <w:trPr>
          <w:cantSplit/>
        </w:trPr>
        <w:tc>
          <w:tcPr>
            <w:tcW w:w="2500" w:type="pct"/>
          </w:tcPr>
          <w:p w:rsidR="004A444D" w:rsidRPr="00B17302" w:rsidRDefault="004A444D">
            <w:pPr>
              <w:ind w:right="548"/>
              <w:rPr>
                <w:rFonts w:ascii="Arial" w:hAnsi="Arial" w:cs="Arial"/>
                <w:b/>
                <w:sz w:val="8"/>
                <w:szCs w:val="8"/>
              </w:rPr>
            </w:pPr>
          </w:p>
          <w:p w:rsidR="004A444D" w:rsidRPr="000C73CC" w:rsidRDefault="004A444D">
            <w:pPr>
              <w:tabs>
                <w:tab w:val="left" w:pos="12780"/>
              </w:tabs>
              <w:ind w:right="548"/>
              <w:rPr>
                <w:rFonts w:ascii="Arial" w:hAnsi="Arial" w:cs="Arial"/>
                <w:sz w:val="20"/>
              </w:rPr>
            </w:pPr>
            <w:r w:rsidRPr="000C73CC">
              <w:rPr>
                <w:rFonts w:ascii="Arial" w:hAnsi="Arial" w:cs="Arial"/>
                <w:b/>
                <w:sz w:val="20"/>
              </w:rPr>
              <w:t>AGENDA TITLE:</w:t>
            </w:r>
          </w:p>
          <w:p w:rsidR="003F342C" w:rsidRPr="003F342C" w:rsidRDefault="003F342C" w:rsidP="003F342C">
            <w:pPr>
              <w:pStyle w:val="Body"/>
              <w:ind w:right="548"/>
              <w:rPr>
                <w:rFonts w:ascii="Arial" w:eastAsia="Arial Bold" w:hAnsi="Arial" w:cs="Arial"/>
                <w:sz w:val="20"/>
                <w:szCs w:val="20"/>
              </w:rPr>
            </w:pPr>
            <w:r w:rsidRPr="003F342C">
              <w:rPr>
                <w:rFonts w:ascii="Arial" w:hAnsi="Arial" w:cs="Arial"/>
                <w:sz w:val="20"/>
                <w:szCs w:val="20"/>
              </w:rPr>
              <w:t>Total Compensation Report</w:t>
            </w:r>
          </w:p>
          <w:p w:rsidR="004A444D" w:rsidRPr="003F342C" w:rsidRDefault="004A444D">
            <w:pPr>
              <w:ind w:right="548"/>
              <w:rPr>
                <w:rFonts w:ascii="Arial" w:hAnsi="Arial" w:cs="Arial"/>
                <w:sz w:val="20"/>
              </w:rPr>
            </w:pPr>
          </w:p>
          <w:p w:rsidR="004A444D" w:rsidRPr="000C73CC" w:rsidRDefault="004A444D">
            <w:pPr>
              <w:tabs>
                <w:tab w:val="left" w:pos="12780"/>
              </w:tabs>
              <w:ind w:right="548"/>
              <w:rPr>
                <w:rFonts w:ascii="Arial" w:hAnsi="Arial" w:cs="Arial"/>
                <w:sz w:val="20"/>
              </w:rPr>
            </w:pPr>
            <w:r w:rsidRPr="000C73CC">
              <w:rPr>
                <w:rFonts w:ascii="Arial" w:hAnsi="Arial" w:cs="Arial"/>
                <w:b/>
                <w:sz w:val="20"/>
              </w:rPr>
              <w:t>SUBJECT/PROPOSAL/REQUEST:</w:t>
            </w:r>
          </w:p>
          <w:p w:rsidR="003F342C" w:rsidRPr="003F342C" w:rsidRDefault="005A60AB" w:rsidP="003F342C">
            <w:pPr>
              <w:pStyle w:val="Body"/>
              <w:ind w:right="548"/>
              <w:rPr>
                <w:rFonts w:ascii="Arial" w:eastAsia="Arial Bold" w:hAnsi="Arial" w:cs="Arial"/>
                <w:sz w:val="20"/>
                <w:szCs w:val="20"/>
              </w:rPr>
            </w:pPr>
            <w:r>
              <w:rPr>
                <w:rFonts w:ascii="Arial" w:hAnsi="Arial" w:cs="Arial"/>
                <w:sz w:val="20"/>
                <w:szCs w:val="20"/>
              </w:rPr>
              <w:t>M</w:t>
            </w:r>
            <w:r w:rsidR="003F342C" w:rsidRPr="003F342C">
              <w:rPr>
                <w:rFonts w:ascii="Arial" w:hAnsi="Arial" w:cs="Arial"/>
                <w:sz w:val="20"/>
                <w:szCs w:val="20"/>
              </w:rPr>
              <w:t>arket data and benefit plan updates for use in budget development for FY15-16, subject to available revenues</w:t>
            </w:r>
          </w:p>
          <w:p w:rsidR="003F342C" w:rsidRPr="003F342C" w:rsidRDefault="003F342C" w:rsidP="003F342C">
            <w:pPr>
              <w:pStyle w:val="Body"/>
              <w:ind w:right="548"/>
              <w:rPr>
                <w:rFonts w:ascii="Arial" w:eastAsia="Arial Bold" w:hAnsi="Arial" w:cs="Arial"/>
                <w:sz w:val="20"/>
                <w:szCs w:val="20"/>
              </w:rPr>
            </w:pPr>
          </w:p>
          <w:p w:rsidR="004A444D" w:rsidRPr="000C73CC" w:rsidRDefault="004A444D">
            <w:pPr>
              <w:tabs>
                <w:tab w:val="left" w:pos="12780"/>
              </w:tabs>
              <w:ind w:right="548"/>
              <w:rPr>
                <w:rFonts w:ascii="Arial" w:hAnsi="Arial" w:cs="Arial"/>
                <w:sz w:val="20"/>
              </w:rPr>
            </w:pPr>
            <w:r w:rsidRPr="000C73CC">
              <w:rPr>
                <w:rFonts w:ascii="Arial" w:hAnsi="Arial" w:cs="Arial"/>
                <w:b/>
                <w:sz w:val="20"/>
              </w:rPr>
              <w:t>STAFF CONTACT(S):</w:t>
            </w:r>
          </w:p>
          <w:p w:rsidR="004A444D" w:rsidRPr="000C73CC" w:rsidRDefault="00D13035">
            <w:pPr>
              <w:ind w:right="548"/>
              <w:rPr>
                <w:rFonts w:ascii="Arial" w:hAnsi="Arial" w:cs="Arial"/>
                <w:sz w:val="20"/>
              </w:rPr>
            </w:pPr>
            <w:r>
              <w:rPr>
                <w:rFonts w:ascii="Arial" w:hAnsi="Arial" w:cs="Arial"/>
                <w:sz w:val="20"/>
              </w:rPr>
              <w:t>Foley, Letteri, Davis, Gerome, Cloutier</w:t>
            </w:r>
          </w:p>
          <w:p w:rsidR="004A444D" w:rsidRDefault="004A444D">
            <w:pPr>
              <w:ind w:right="548"/>
              <w:rPr>
                <w:rFonts w:ascii="Arial" w:hAnsi="Arial" w:cs="Arial"/>
                <w:sz w:val="20"/>
              </w:rPr>
            </w:pPr>
          </w:p>
          <w:p w:rsidR="005C5F0A" w:rsidRDefault="005C5F0A">
            <w:pPr>
              <w:ind w:right="548"/>
              <w:rPr>
                <w:rFonts w:ascii="Arial" w:hAnsi="Arial" w:cs="Arial"/>
                <w:sz w:val="20"/>
              </w:rPr>
            </w:pPr>
            <w:r>
              <w:rPr>
                <w:rFonts w:ascii="Arial" w:hAnsi="Arial" w:cs="Arial"/>
                <w:b/>
                <w:sz w:val="20"/>
              </w:rPr>
              <w:t>PRESENTER (S):</w:t>
            </w:r>
            <w:r w:rsidR="00D13035">
              <w:rPr>
                <w:rFonts w:ascii="Arial" w:hAnsi="Arial" w:cs="Arial"/>
                <w:b/>
                <w:sz w:val="20"/>
              </w:rPr>
              <w:t xml:space="preserve"> </w:t>
            </w:r>
            <w:r w:rsidR="003F342C">
              <w:rPr>
                <w:rFonts w:ascii="Arial" w:hAnsi="Arial" w:cs="Arial"/>
                <w:sz w:val="20"/>
              </w:rPr>
              <w:t>Lorna Gerome,</w:t>
            </w:r>
            <w:r w:rsidR="00D13035">
              <w:rPr>
                <w:rFonts w:ascii="Arial" w:hAnsi="Arial" w:cs="Arial"/>
                <w:sz w:val="20"/>
              </w:rPr>
              <w:t xml:space="preserve"> </w:t>
            </w:r>
            <w:r w:rsidR="003F342C">
              <w:rPr>
                <w:rFonts w:ascii="Arial" w:hAnsi="Arial" w:cs="Arial"/>
                <w:sz w:val="20"/>
              </w:rPr>
              <w:t>Claudine Cloutier</w:t>
            </w:r>
          </w:p>
          <w:p w:rsidR="005C5F0A" w:rsidRDefault="005C5F0A">
            <w:pPr>
              <w:ind w:right="548"/>
              <w:rPr>
                <w:rFonts w:ascii="Arial" w:hAnsi="Arial" w:cs="Arial"/>
                <w:sz w:val="20"/>
              </w:rPr>
            </w:pPr>
          </w:p>
          <w:p w:rsidR="004A444D" w:rsidRPr="000C73CC" w:rsidRDefault="004A444D" w:rsidP="00D13035">
            <w:pPr>
              <w:ind w:right="548"/>
              <w:rPr>
                <w:rFonts w:ascii="Arial" w:hAnsi="Arial" w:cs="Arial"/>
                <w:b/>
                <w:sz w:val="20"/>
              </w:rPr>
            </w:pPr>
            <w:r w:rsidRPr="000C73CC">
              <w:rPr>
                <w:rFonts w:ascii="Arial" w:hAnsi="Arial" w:cs="Arial"/>
                <w:b/>
                <w:sz w:val="20"/>
              </w:rPr>
              <w:t xml:space="preserve">LEGAL REVIEW:   </w:t>
            </w:r>
            <w:r w:rsidR="00D13035">
              <w:rPr>
                <w:rFonts w:ascii="Arial" w:hAnsi="Arial" w:cs="Arial"/>
                <w:sz w:val="20"/>
              </w:rPr>
              <w:t>Yes</w:t>
            </w:r>
          </w:p>
        </w:tc>
        <w:tc>
          <w:tcPr>
            <w:tcW w:w="2500" w:type="pct"/>
          </w:tcPr>
          <w:p w:rsidR="004A444D" w:rsidRPr="00B17302" w:rsidRDefault="004A444D">
            <w:pPr>
              <w:ind w:right="548"/>
              <w:rPr>
                <w:rFonts w:ascii="Arial" w:hAnsi="Arial" w:cs="Arial"/>
                <w:b/>
                <w:sz w:val="8"/>
                <w:szCs w:val="8"/>
              </w:rPr>
            </w:pPr>
          </w:p>
          <w:p w:rsidR="004A444D" w:rsidRPr="000C73CC" w:rsidRDefault="004A444D">
            <w:pPr>
              <w:tabs>
                <w:tab w:val="left" w:pos="12780"/>
              </w:tabs>
              <w:ind w:right="548"/>
              <w:rPr>
                <w:rFonts w:ascii="Arial" w:hAnsi="Arial" w:cs="Arial"/>
                <w:sz w:val="20"/>
              </w:rPr>
            </w:pPr>
            <w:r w:rsidRPr="000C73CC">
              <w:rPr>
                <w:rFonts w:ascii="Arial" w:hAnsi="Arial" w:cs="Arial"/>
                <w:b/>
                <w:sz w:val="20"/>
              </w:rPr>
              <w:t>AGENDA DATE:</w:t>
            </w:r>
          </w:p>
          <w:p w:rsidR="004A444D" w:rsidRPr="000C73CC" w:rsidRDefault="003F342C">
            <w:pPr>
              <w:ind w:right="330"/>
              <w:rPr>
                <w:rFonts w:ascii="Arial" w:hAnsi="Arial" w:cs="Arial"/>
                <w:sz w:val="20"/>
              </w:rPr>
            </w:pPr>
            <w:r>
              <w:rPr>
                <w:rFonts w:ascii="Arial" w:hAnsi="Arial" w:cs="Arial"/>
                <w:sz w:val="20"/>
              </w:rPr>
              <w:t>October 8, 2014</w:t>
            </w:r>
          </w:p>
          <w:p w:rsidR="004A444D" w:rsidRPr="000C73CC" w:rsidRDefault="004A444D">
            <w:pPr>
              <w:ind w:right="548"/>
              <w:rPr>
                <w:rFonts w:ascii="Arial" w:hAnsi="Arial" w:cs="Arial"/>
                <w:sz w:val="20"/>
              </w:rPr>
            </w:pPr>
          </w:p>
          <w:p w:rsidR="00C6133A" w:rsidRPr="000C73CC" w:rsidRDefault="00C6133A" w:rsidP="00C6133A">
            <w:pPr>
              <w:ind w:right="548"/>
              <w:rPr>
                <w:rFonts w:ascii="Arial" w:hAnsi="Arial" w:cs="Arial"/>
                <w:sz w:val="20"/>
              </w:rPr>
            </w:pPr>
            <w:r w:rsidRPr="000C73CC">
              <w:rPr>
                <w:rFonts w:ascii="Arial" w:hAnsi="Arial" w:cs="Arial"/>
                <w:b/>
                <w:sz w:val="20"/>
              </w:rPr>
              <w:t xml:space="preserve">ACTION:  </w:t>
            </w:r>
            <w:r w:rsidR="003F342C" w:rsidRPr="00D13035">
              <w:rPr>
                <w:rFonts w:ascii="Arial" w:hAnsi="Arial" w:cs="Arial"/>
                <w:sz w:val="20"/>
              </w:rPr>
              <w:t>X</w:t>
            </w:r>
            <w:r w:rsidR="003F342C">
              <w:rPr>
                <w:rFonts w:ascii="Arial" w:hAnsi="Arial" w:cs="Arial"/>
                <w:b/>
                <w:sz w:val="20"/>
              </w:rPr>
              <w:t xml:space="preserve">           INFORMATION: </w:t>
            </w:r>
          </w:p>
          <w:p w:rsidR="00C6133A" w:rsidRPr="000C73CC" w:rsidRDefault="00C6133A" w:rsidP="00C6133A">
            <w:pPr>
              <w:ind w:right="548"/>
              <w:rPr>
                <w:rFonts w:ascii="Arial" w:hAnsi="Arial" w:cs="Arial"/>
                <w:sz w:val="20"/>
              </w:rPr>
            </w:pPr>
          </w:p>
          <w:p w:rsidR="00C6133A" w:rsidRPr="000C73CC" w:rsidRDefault="00C6133A" w:rsidP="00C6133A">
            <w:pPr>
              <w:ind w:right="548"/>
              <w:rPr>
                <w:rFonts w:ascii="Arial" w:hAnsi="Arial" w:cs="Arial"/>
                <w:sz w:val="20"/>
              </w:rPr>
            </w:pPr>
            <w:r w:rsidRPr="000C73CC">
              <w:rPr>
                <w:rFonts w:ascii="Arial" w:hAnsi="Arial" w:cs="Arial"/>
                <w:b/>
                <w:sz w:val="20"/>
              </w:rPr>
              <w:t>CONSENT AGENDA:</w:t>
            </w:r>
          </w:p>
          <w:p w:rsidR="004A444D" w:rsidRPr="000C73CC" w:rsidRDefault="00C6133A" w:rsidP="00C6133A">
            <w:pPr>
              <w:ind w:right="548"/>
              <w:rPr>
                <w:rFonts w:ascii="Arial" w:hAnsi="Arial" w:cs="Arial"/>
                <w:sz w:val="20"/>
              </w:rPr>
            </w:pPr>
            <w:r w:rsidRPr="000C73CC">
              <w:rPr>
                <w:rFonts w:ascii="Arial" w:hAnsi="Arial" w:cs="Arial"/>
                <w:b/>
                <w:sz w:val="20"/>
              </w:rPr>
              <w:t xml:space="preserve">  ACTION:   </w:t>
            </w:r>
            <w:r w:rsidRPr="000C73CC">
              <w:rPr>
                <w:rFonts w:ascii="Arial" w:hAnsi="Arial" w:cs="Arial"/>
                <w:sz w:val="20"/>
              </w:rPr>
              <w:t xml:space="preserve">          </w:t>
            </w:r>
            <w:r w:rsidRPr="000C73CC">
              <w:rPr>
                <w:rFonts w:ascii="Arial" w:hAnsi="Arial" w:cs="Arial"/>
                <w:b/>
                <w:sz w:val="20"/>
              </w:rPr>
              <w:t xml:space="preserve">INFORMATION:  </w:t>
            </w:r>
          </w:p>
          <w:p w:rsidR="004A444D" w:rsidRPr="000C73CC" w:rsidRDefault="004A444D">
            <w:pPr>
              <w:ind w:right="548"/>
              <w:rPr>
                <w:rFonts w:ascii="Arial" w:hAnsi="Arial" w:cs="Arial"/>
                <w:sz w:val="20"/>
              </w:rPr>
            </w:pPr>
          </w:p>
          <w:p w:rsidR="004A444D" w:rsidRPr="000C73CC" w:rsidRDefault="004A444D">
            <w:pPr>
              <w:ind w:right="548"/>
              <w:rPr>
                <w:rFonts w:ascii="Arial" w:hAnsi="Arial" w:cs="Arial"/>
                <w:sz w:val="20"/>
              </w:rPr>
            </w:pPr>
            <w:r w:rsidRPr="000C73CC">
              <w:rPr>
                <w:rFonts w:ascii="Arial" w:hAnsi="Arial" w:cs="Arial"/>
                <w:b/>
                <w:sz w:val="20"/>
              </w:rPr>
              <w:t xml:space="preserve">ATTACHMENTS:  </w:t>
            </w:r>
            <w:r w:rsidRPr="003F342C">
              <w:rPr>
                <w:rFonts w:ascii="Arial" w:hAnsi="Arial" w:cs="Arial"/>
                <w:sz w:val="20"/>
              </w:rPr>
              <w:t xml:space="preserve"> </w:t>
            </w:r>
            <w:r w:rsidR="003F342C" w:rsidRPr="003F342C">
              <w:rPr>
                <w:rFonts w:ascii="Arial" w:hAnsi="Arial" w:cs="Arial"/>
                <w:sz w:val="20"/>
              </w:rPr>
              <w:t>Yes</w:t>
            </w:r>
          </w:p>
          <w:p w:rsidR="004A444D" w:rsidRPr="000C73CC" w:rsidRDefault="004A444D">
            <w:pPr>
              <w:ind w:right="548"/>
              <w:rPr>
                <w:rFonts w:ascii="Arial" w:hAnsi="Arial" w:cs="Arial"/>
                <w:sz w:val="20"/>
              </w:rPr>
            </w:pPr>
          </w:p>
          <w:p w:rsidR="004A444D" w:rsidRDefault="004A444D" w:rsidP="004D2DD3">
            <w:pPr>
              <w:ind w:right="548"/>
              <w:rPr>
                <w:rFonts w:ascii="Arial" w:hAnsi="Arial" w:cs="Arial"/>
                <w:b/>
                <w:sz w:val="20"/>
              </w:rPr>
            </w:pPr>
            <w:r w:rsidRPr="000C73CC">
              <w:rPr>
                <w:rFonts w:ascii="Arial" w:hAnsi="Arial" w:cs="Arial"/>
                <w:b/>
                <w:sz w:val="20"/>
              </w:rPr>
              <w:t xml:space="preserve">REVIEWED BY: </w:t>
            </w:r>
          </w:p>
          <w:p w:rsidR="004225B6" w:rsidRPr="000C73CC" w:rsidRDefault="004225B6" w:rsidP="004D2DD3">
            <w:pPr>
              <w:ind w:right="548"/>
              <w:rPr>
                <w:rFonts w:ascii="Arial" w:hAnsi="Arial" w:cs="Arial"/>
                <w:b/>
                <w:sz w:val="20"/>
              </w:rPr>
            </w:pPr>
            <w:r>
              <w:rPr>
                <w:rFonts w:ascii="Arial" w:hAnsi="Arial" w:cs="Arial"/>
                <w:b/>
                <w:sz w:val="20"/>
              </w:rPr>
              <w:t xml:space="preserve">                                   </w:t>
            </w:r>
            <w:r>
              <w:rPr>
                <w:rFonts w:ascii="Arial" w:hAnsi="Arial" w:cs="Arial"/>
                <w:b/>
                <w:noProof/>
                <w:sz w:val="20"/>
              </w:rPr>
              <w:drawing>
                <wp:inline distT="0" distB="0" distL="0" distR="0">
                  <wp:extent cx="1016000" cy="340995"/>
                  <wp:effectExtent l="19050" t="0" r="0" b="0"/>
                  <wp:docPr id="1" name="Picture 1" descr="C:\Users\tfoley\Pictures\FoleyS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foley\Pictures\FoleySig1.jpg"/>
                          <pic:cNvPicPr>
                            <a:picLocks noChangeAspect="1" noChangeArrowheads="1"/>
                          </pic:cNvPicPr>
                        </pic:nvPicPr>
                        <pic:blipFill>
                          <a:blip r:embed="rId8" cstate="print"/>
                          <a:srcRect/>
                          <a:stretch>
                            <a:fillRect/>
                          </a:stretch>
                        </pic:blipFill>
                        <pic:spPr bwMode="auto">
                          <a:xfrm>
                            <a:off x="0" y="0"/>
                            <a:ext cx="1016000" cy="340995"/>
                          </a:xfrm>
                          <a:prstGeom prst="rect">
                            <a:avLst/>
                          </a:prstGeom>
                          <a:noFill/>
                          <a:ln w="9525">
                            <a:noFill/>
                            <a:miter lim="800000"/>
                            <a:headEnd/>
                            <a:tailEnd/>
                          </a:ln>
                        </pic:spPr>
                      </pic:pic>
                    </a:graphicData>
                  </a:graphic>
                </wp:inline>
              </w:drawing>
            </w:r>
            <w:r>
              <w:rPr>
                <w:rFonts w:ascii="Arial" w:hAnsi="Arial" w:cs="Arial"/>
                <w:b/>
                <w:sz w:val="20"/>
              </w:rPr>
              <w:t xml:space="preserve"> </w:t>
            </w:r>
          </w:p>
        </w:tc>
      </w:tr>
    </w:tbl>
    <w:p w:rsidR="004A444D" w:rsidRPr="000C73CC" w:rsidRDefault="004A444D" w:rsidP="000C73CC">
      <w:pPr>
        <w:ind w:right="548"/>
        <w:rPr>
          <w:rFonts w:ascii="Arial" w:hAnsi="Arial" w:cs="Arial"/>
          <w:sz w:val="20"/>
        </w:rPr>
      </w:pPr>
    </w:p>
    <w:p w:rsidR="004A444D" w:rsidRPr="000C73CC" w:rsidRDefault="004A444D" w:rsidP="000C73CC">
      <w:pPr>
        <w:tabs>
          <w:tab w:val="left" w:pos="12780"/>
        </w:tabs>
        <w:rPr>
          <w:rFonts w:ascii="Arial" w:hAnsi="Arial" w:cs="Arial"/>
          <w:b/>
          <w:sz w:val="20"/>
        </w:rPr>
        <w:sectPr w:rsidR="004A444D" w:rsidRPr="000C73CC">
          <w:endnotePr>
            <w:numFmt w:val="decimal"/>
          </w:endnotePr>
          <w:type w:val="continuous"/>
          <w:pgSz w:w="12240" w:h="15840" w:code="1"/>
          <w:pgMar w:top="720" w:right="720" w:bottom="720" w:left="720" w:header="1440" w:footer="720" w:gutter="0"/>
          <w:cols w:space="720"/>
          <w:formProt w:val="0"/>
        </w:sectPr>
      </w:pPr>
    </w:p>
    <w:p w:rsidR="004A444D" w:rsidRPr="000C73CC" w:rsidRDefault="004A444D" w:rsidP="000C73CC">
      <w:pPr>
        <w:tabs>
          <w:tab w:val="left" w:pos="12780"/>
        </w:tabs>
        <w:rPr>
          <w:rFonts w:ascii="Arial" w:hAnsi="Arial" w:cs="Arial"/>
          <w:sz w:val="20"/>
        </w:rPr>
      </w:pPr>
      <w:r w:rsidRPr="000C73CC">
        <w:rPr>
          <w:rFonts w:ascii="Arial" w:hAnsi="Arial" w:cs="Arial"/>
          <w:b/>
          <w:sz w:val="20"/>
        </w:rPr>
        <w:lastRenderedPageBreak/>
        <w:t>BACKGROUND:</w:t>
      </w:r>
    </w:p>
    <w:p w:rsidR="003F342C" w:rsidRPr="00D13035" w:rsidRDefault="003F342C" w:rsidP="005A60AB">
      <w:pPr>
        <w:pStyle w:val="Body"/>
        <w:rPr>
          <w:rFonts w:ascii="Arial" w:eastAsia="Arial" w:hAnsi="Arial" w:cs="Arial"/>
          <w:sz w:val="20"/>
          <w:szCs w:val="20"/>
        </w:rPr>
      </w:pPr>
      <w:r w:rsidRPr="00D13035">
        <w:rPr>
          <w:rFonts w:ascii="Arial" w:hAnsi="Arial" w:cs="Arial"/>
          <w:sz w:val="20"/>
          <w:szCs w:val="20"/>
        </w:rPr>
        <w:t xml:space="preserve">The School Board and Board of Supervisors </w:t>
      </w:r>
      <w:r w:rsidR="005A60AB">
        <w:rPr>
          <w:rFonts w:ascii="Arial" w:hAnsi="Arial" w:cs="Arial"/>
          <w:sz w:val="20"/>
          <w:szCs w:val="20"/>
        </w:rPr>
        <w:t xml:space="preserve">(the “Boards”) </w:t>
      </w:r>
      <w:r w:rsidRPr="00D13035">
        <w:rPr>
          <w:rFonts w:ascii="Arial" w:hAnsi="Arial" w:cs="Arial"/>
          <w:sz w:val="20"/>
          <w:szCs w:val="20"/>
        </w:rPr>
        <w:t>approved a Total Compensation Strategy</w:t>
      </w:r>
      <w:r w:rsidR="005A60AB">
        <w:rPr>
          <w:rFonts w:ascii="Arial" w:hAnsi="Arial" w:cs="Arial"/>
          <w:sz w:val="20"/>
          <w:szCs w:val="20"/>
        </w:rPr>
        <w:t xml:space="preserve"> in 2000</w:t>
      </w:r>
      <w:r w:rsidRPr="00D13035">
        <w:rPr>
          <w:rFonts w:ascii="Arial" w:hAnsi="Arial" w:cs="Arial"/>
          <w:sz w:val="20"/>
          <w:szCs w:val="20"/>
        </w:rPr>
        <w:t xml:space="preserve"> to target employee salaries at 100% of an adopted market median and benefits slightly above market levels. </w:t>
      </w:r>
      <w:r w:rsidR="005A60AB">
        <w:rPr>
          <w:rFonts w:ascii="Arial" w:hAnsi="Arial" w:cs="Arial"/>
          <w:sz w:val="20"/>
          <w:szCs w:val="20"/>
        </w:rPr>
        <w:t xml:space="preserve">See Attachment 1 for a list of the localities included in the </w:t>
      </w:r>
      <w:r w:rsidRPr="00D13035">
        <w:rPr>
          <w:rFonts w:ascii="Arial" w:hAnsi="Arial" w:cs="Arial"/>
          <w:sz w:val="20"/>
          <w:szCs w:val="20"/>
        </w:rPr>
        <w:t>adopted market.  Since that time, the Boards have continued to recognize the importance of providing competitive salaries and benefits</w:t>
      </w:r>
      <w:r w:rsidR="005A60AB">
        <w:rPr>
          <w:rFonts w:ascii="Arial" w:hAnsi="Arial" w:cs="Arial"/>
          <w:sz w:val="20"/>
          <w:szCs w:val="20"/>
        </w:rPr>
        <w:t xml:space="preserve"> to</w:t>
      </w:r>
      <w:r w:rsidRPr="00D13035">
        <w:rPr>
          <w:rFonts w:ascii="Arial" w:hAnsi="Arial" w:cs="Arial"/>
          <w:sz w:val="20"/>
          <w:szCs w:val="20"/>
        </w:rPr>
        <w:t xml:space="preserve"> attract and retain a high </w:t>
      </w:r>
      <w:r w:rsidR="005A60AB">
        <w:rPr>
          <w:rFonts w:ascii="Arial" w:hAnsi="Arial" w:cs="Arial"/>
          <w:sz w:val="20"/>
          <w:szCs w:val="20"/>
        </w:rPr>
        <w:t>quality</w:t>
      </w:r>
      <w:r w:rsidRPr="00D13035">
        <w:rPr>
          <w:rFonts w:ascii="Arial" w:hAnsi="Arial" w:cs="Arial"/>
          <w:sz w:val="20"/>
          <w:szCs w:val="20"/>
        </w:rPr>
        <w:t xml:space="preserve"> workforce.  To that end, the County’s total compensation has been designed and is continually adapted to meet these objectives in an ever-changing labor market.  Th</w:t>
      </w:r>
      <w:r w:rsidR="009A54B9">
        <w:rPr>
          <w:rFonts w:ascii="Arial" w:hAnsi="Arial" w:cs="Arial"/>
          <w:sz w:val="20"/>
          <w:szCs w:val="20"/>
        </w:rPr>
        <w:t xml:space="preserve">is Executive Summary </w:t>
      </w:r>
      <w:r w:rsidRPr="00D13035">
        <w:rPr>
          <w:rFonts w:ascii="Arial" w:hAnsi="Arial" w:cs="Arial"/>
          <w:sz w:val="20"/>
          <w:szCs w:val="20"/>
        </w:rPr>
        <w:t xml:space="preserve">outlines </w:t>
      </w:r>
      <w:r w:rsidR="005A60AB">
        <w:rPr>
          <w:rFonts w:ascii="Arial" w:hAnsi="Arial" w:cs="Arial"/>
          <w:sz w:val="20"/>
          <w:szCs w:val="20"/>
        </w:rPr>
        <w:t>staffs’</w:t>
      </w:r>
      <w:r w:rsidRPr="00D13035">
        <w:rPr>
          <w:rFonts w:ascii="Arial" w:hAnsi="Arial" w:cs="Arial"/>
          <w:sz w:val="20"/>
          <w:szCs w:val="20"/>
        </w:rPr>
        <w:t xml:space="preserve"> findings and recommendations </w:t>
      </w:r>
      <w:r w:rsidR="005A60AB">
        <w:rPr>
          <w:rFonts w:ascii="Arial" w:hAnsi="Arial" w:cs="Arial"/>
          <w:sz w:val="20"/>
          <w:szCs w:val="20"/>
        </w:rPr>
        <w:t xml:space="preserve">based on its </w:t>
      </w:r>
      <w:r w:rsidRPr="00D13035">
        <w:rPr>
          <w:rFonts w:ascii="Arial" w:hAnsi="Arial" w:cs="Arial"/>
          <w:sz w:val="20"/>
          <w:szCs w:val="20"/>
        </w:rPr>
        <w:t>annual compensation analysis</w:t>
      </w:r>
      <w:r w:rsidR="005A60AB">
        <w:rPr>
          <w:rFonts w:ascii="Arial" w:hAnsi="Arial" w:cs="Arial"/>
          <w:sz w:val="20"/>
          <w:szCs w:val="20"/>
        </w:rPr>
        <w:t xml:space="preserve"> </w:t>
      </w:r>
      <w:r w:rsidRPr="00D13035">
        <w:rPr>
          <w:rFonts w:ascii="Arial" w:hAnsi="Arial" w:cs="Arial"/>
          <w:sz w:val="20"/>
          <w:szCs w:val="20"/>
        </w:rPr>
        <w:t>for the Boards</w:t>
      </w:r>
      <w:r w:rsidR="005A60AB">
        <w:rPr>
          <w:rFonts w:ascii="Arial" w:hAnsi="Arial" w:cs="Arial"/>
          <w:sz w:val="20"/>
          <w:szCs w:val="20"/>
        </w:rPr>
        <w:t>’ consideration as the</w:t>
      </w:r>
      <w:r w:rsidR="009A54B9">
        <w:rPr>
          <w:rFonts w:ascii="Arial" w:hAnsi="Arial" w:cs="Arial"/>
          <w:sz w:val="20"/>
          <w:szCs w:val="20"/>
        </w:rPr>
        <w:t xml:space="preserve"> Boards</w:t>
      </w:r>
      <w:r w:rsidR="005A60AB">
        <w:rPr>
          <w:rFonts w:ascii="Arial" w:hAnsi="Arial" w:cs="Arial"/>
          <w:sz w:val="20"/>
          <w:szCs w:val="20"/>
        </w:rPr>
        <w:t xml:space="preserve"> provide direction to t</w:t>
      </w:r>
      <w:r w:rsidRPr="00D13035">
        <w:rPr>
          <w:rFonts w:ascii="Arial" w:hAnsi="Arial" w:cs="Arial"/>
          <w:sz w:val="20"/>
          <w:szCs w:val="20"/>
        </w:rPr>
        <w:t xml:space="preserve">he County Executive and Superintendent </w:t>
      </w:r>
      <w:r w:rsidR="00255378">
        <w:rPr>
          <w:rFonts w:ascii="Arial" w:hAnsi="Arial" w:cs="Arial"/>
          <w:sz w:val="20"/>
          <w:szCs w:val="20"/>
        </w:rPr>
        <w:t xml:space="preserve">in </w:t>
      </w:r>
      <w:r w:rsidRPr="00D13035">
        <w:rPr>
          <w:rFonts w:ascii="Arial" w:hAnsi="Arial" w:cs="Arial"/>
          <w:sz w:val="20"/>
          <w:szCs w:val="20"/>
        </w:rPr>
        <w:t xml:space="preserve">the upcoming </w:t>
      </w:r>
      <w:r w:rsidR="00255378">
        <w:rPr>
          <w:rFonts w:ascii="Arial" w:hAnsi="Arial" w:cs="Arial"/>
          <w:sz w:val="20"/>
          <w:szCs w:val="20"/>
        </w:rPr>
        <w:t xml:space="preserve">FY 16 </w:t>
      </w:r>
      <w:r w:rsidRPr="00D13035">
        <w:rPr>
          <w:rFonts w:ascii="Arial" w:hAnsi="Arial" w:cs="Arial"/>
          <w:sz w:val="20"/>
          <w:szCs w:val="20"/>
        </w:rPr>
        <w:t>budget process</w:t>
      </w:r>
      <w:r w:rsidR="00255378">
        <w:rPr>
          <w:rFonts w:ascii="Arial" w:hAnsi="Arial" w:cs="Arial"/>
          <w:sz w:val="20"/>
          <w:szCs w:val="20"/>
        </w:rPr>
        <w:t xml:space="preserve">. </w:t>
      </w:r>
      <w:r w:rsidRPr="00D13035">
        <w:rPr>
          <w:rFonts w:ascii="Arial" w:hAnsi="Arial" w:cs="Arial"/>
          <w:sz w:val="20"/>
          <w:szCs w:val="20"/>
        </w:rPr>
        <w:t xml:space="preserve"> It is noted that all final funding for the recommendations is subject to</w:t>
      </w:r>
      <w:r w:rsidR="00255378">
        <w:rPr>
          <w:rFonts w:ascii="Arial" w:hAnsi="Arial" w:cs="Arial"/>
          <w:sz w:val="20"/>
          <w:szCs w:val="20"/>
        </w:rPr>
        <w:t xml:space="preserve"> </w:t>
      </w:r>
      <w:r w:rsidRPr="00D13035">
        <w:rPr>
          <w:rFonts w:ascii="Arial" w:hAnsi="Arial" w:cs="Arial"/>
          <w:sz w:val="20"/>
          <w:szCs w:val="20"/>
        </w:rPr>
        <w:t xml:space="preserve">available revenues and </w:t>
      </w:r>
      <w:r w:rsidR="00255378">
        <w:rPr>
          <w:rFonts w:ascii="Arial" w:hAnsi="Arial" w:cs="Arial"/>
          <w:sz w:val="20"/>
          <w:szCs w:val="20"/>
        </w:rPr>
        <w:t xml:space="preserve">final </w:t>
      </w:r>
      <w:r w:rsidRPr="00D13035">
        <w:rPr>
          <w:rFonts w:ascii="Arial" w:hAnsi="Arial" w:cs="Arial"/>
          <w:sz w:val="20"/>
          <w:szCs w:val="20"/>
        </w:rPr>
        <w:t xml:space="preserve">Board direction. </w:t>
      </w:r>
    </w:p>
    <w:p w:rsidR="003F342C" w:rsidRPr="00D13035" w:rsidRDefault="003F342C" w:rsidP="003F342C">
      <w:pPr>
        <w:pStyle w:val="Body"/>
        <w:jc w:val="both"/>
        <w:rPr>
          <w:rFonts w:ascii="Arial" w:eastAsia="Arial" w:hAnsi="Arial" w:cs="Arial"/>
          <w:sz w:val="20"/>
          <w:szCs w:val="20"/>
        </w:rPr>
      </w:pPr>
    </w:p>
    <w:p w:rsidR="003F342C" w:rsidRPr="00D13035" w:rsidRDefault="003F342C" w:rsidP="003F342C">
      <w:pPr>
        <w:pStyle w:val="Body1"/>
        <w:spacing w:line="240" w:lineRule="auto"/>
        <w:rPr>
          <w:rFonts w:ascii="Arial" w:eastAsia="Arial" w:hAnsi="Arial" w:cs="Arial"/>
          <w:sz w:val="20"/>
          <w:szCs w:val="20"/>
        </w:rPr>
      </w:pPr>
      <w:r w:rsidRPr="00D13035">
        <w:rPr>
          <w:rFonts w:ascii="Arial" w:hAnsi="Arial" w:cs="Arial"/>
          <w:sz w:val="20"/>
          <w:szCs w:val="20"/>
        </w:rPr>
        <w:t>The benefit programs are a significant component of Total Compensation in terms of cost, employee satisfaction and well</w:t>
      </w:r>
      <w:r w:rsidR="009A54B9">
        <w:rPr>
          <w:rFonts w:ascii="Arial" w:hAnsi="Arial" w:cs="Arial"/>
          <w:sz w:val="20"/>
          <w:szCs w:val="20"/>
        </w:rPr>
        <w:t>-</w:t>
      </w:r>
      <w:r w:rsidRPr="00D13035">
        <w:rPr>
          <w:rFonts w:ascii="Arial" w:hAnsi="Arial" w:cs="Arial"/>
          <w:sz w:val="20"/>
          <w:szCs w:val="20"/>
        </w:rPr>
        <w:t xml:space="preserve">being. </w:t>
      </w:r>
      <w:r w:rsidR="005178BA">
        <w:rPr>
          <w:rFonts w:ascii="Arial" w:hAnsi="Arial" w:cs="Arial"/>
          <w:sz w:val="20"/>
          <w:szCs w:val="20"/>
        </w:rPr>
        <w:t xml:space="preserve">Staff is proposing plan changes and premium adjustments to our Medical and Dental Insurance programs, as well as modifications to our leave and disability insurance programs to meet market, financial, operational and regulatory requirements. </w:t>
      </w:r>
      <w:r w:rsidR="003817F1">
        <w:rPr>
          <w:rFonts w:ascii="Arial" w:hAnsi="Arial" w:cs="Arial"/>
          <w:sz w:val="20"/>
          <w:szCs w:val="20"/>
        </w:rPr>
        <w:t xml:space="preserve">As regards the County’s leave/disability programs, </w:t>
      </w:r>
      <w:r w:rsidR="003817F1" w:rsidRPr="003817F1">
        <w:rPr>
          <w:rFonts w:ascii="Arial" w:hAnsi="Arial" w:cs="Arial"/>
          <w:sz w:val="20"/>
          <w:szCs w:val="20"/>
        </w:rPr>
        <w:t>s</w:t>
      </w:r>
      <w:r w:rsidRPr="003817F1">
        <w:rPr>
          <w:rFonts w:ascii="Arial" w:hAnsi="Arial" w:cs="Arial"/>
          <w:sz w:val="20"/>
          <w:szCs w:val="20"/>
        </w:rPr>
        <w:t xml:space="preserve">taff shared information </w:t>
      </w:r>
      <w:r w:rsidR="00255378" w:rsidRPr="003817F1">
        <w:rPr>
          <w:rFonts w:ascii="Arial" w:hAnsi="Arial" w:cs="Arial"/>
          <w:sz w:val="20"/>
          <w:szCs w:val="20"/>
        </w:rPr>
        <w:t xml:space="preserve">with the Boards </w:t>
      </w:r>
      <w:r w:rsidRPr="003817F1">
        <w:rPr>
          <w:rFonts w:ascii="Arial" w:hAnsi="Arial" w:cs="Arial"/>
          <w:sz w:val="20"/>
          <w:szCs w:val="20"/>
        </w:rPr>
        <w:t>regarding the newly-mandated short and long-term disability coverage the County is now required to provide to VRS Hybrid Members effective January 1, 2014 at the October 10, 2013 and December 12, 2013 joint Board meetings. Given this mandated change in benefits to new employees and the inconsistencies and administrative burdens that managing an additional State-imposed benefit change creates, the Boards directed staff to explore options for potential revisions to the County’s current benefits for all employees.</w:t>
      </w:r>
      <w:r w:rsidRPr="00D13035">
        <w:rPr>
          <w:rFonts w:ascii="Arial" w:hAnsi="Arial" w:cs="Arial"/>
          <w:sz w:val="20"/>
          <w:szCs w:val="20"/>
        </w:rPr>
        <w:t xml:space="preserve">  </w:t>
      </w:r>
    </w:p>
    <w:p w:rsidR="00945A34" w:rsidRPr="00D13035" w:rsidRDefault="00945A34" w:rsidP="00945A34">
      <w:pPr>
        <w:tabs>
          <w:tab w:val="left" w:pos="12780"/>
        </w:tabs>
        <w:rPr>
          <w:rFonts w:ascii="Arial" w:hAnsi="Arial" w:cs="Arial"/>
          <w:b/>
          <w:sz w:val="20"/>
        </w:rPr>
        <w:sectPr w:rsidR="00945A34" w:rsidRPr="00D13035">
          <w:endnotePr>
            <w:numFmt w:val="decimal"/>
          </w:endnotePr>
          <w:type w:val="continuous"/>
          <w:pgSz w:w="12240" w:h="15840" w:code="1"/>
          <w:pgMar w:top="720" w:right="720" w:bottom="720" w:left="720" w:header="1440" w:footer="720" w:gutter="0"/>
          <w:cols w:space="720"/>
          <w:formProt w:val="0"/>
        </w:sectPr>
      </w:pPr>
    </w:p>
    <w:p w:rsidR="00945A34" w:rsidRPr="00D13035" w:rsidRDefault="00945A34" w:rsidP="00945A34">
      <w:pPr>
        <w:tabs>
          <w:tab w:val="left" w:pos="12780"/>
        </w:tabs>
        <w:rPr>
          <w:rFonts w:ascii="Arial" w:hAnsi="Arial" w:cs="Arial"/>
          <w:sz w:val="20"/>
        </w:rPr>
      </w:pPr>
      <w:r w:rsidRPr="00D13035">
        <w:rPr>
          <w:rFonts w:ascii="Arial" w:hAnsi="Arial" w:cs="Arial"/>
          <w:b/>
          <w:sz w:val="20"/>
        </w:rPr>
        <w:lastRenderedPageBreak/>
        <w:t>STRATEGIC PLAN:</w:t>
      </w:r>
    </w:p>
    <w:p w:rsidR="00945A34" w:rsidRPr="00D13035" w:rsidRDefault="001162C3" w:rsidP="001162C3">
      <w:pPr>
        <w:rPr>
          <w:rFonts w:ascii="Arial" w:hAnsi="Arial" w:cs="Arial"/>
          <w:sz w:val="20"/>
        </w:rPr>
      </w:pPr>
      <w:r w:rsidRPr="00D13035">
        <w:rPr>
          <w:rFonts w:ascii="Arial" w:hAnsi="Arial" w:cs="Arial"/>
          <w:sz w:val="20"/>
        </w:rPr>
        <w:t>This supports the Goal of Operational Capacity: Ensure County government’s ability to provide high quality service that achieves community priorities.</w:t>
      </w:r>
    </w:p>
    <w:p w:rsidR="00945A34" w:rsidRPr="00D13035" w:rsidRDefault="00945A34" w:rsidP="00945A34">
      <w:pPr>
        <w:rPr>
          <w:rFonts w:ascii="Arial" w:hAnsi="Arial" w:cs="Arial"/>
          <w:sz w:val="20"/>
        </w:rPr>
      </w:pPr>
    </w:p>
    <w:p w:rsidR="004A444D" w:rsidRPr="00D13035" w:rsidRDefault="004A444D" w:rsidP="000C73CC">
      <w:pPr>
        <w:tabs>
          <w:tab w:val="left" w:pos="12780"/>
        </w:tabs>
        <w:rPr>
          <w:rFonts w:ascii="Arial" w:hAnsi="Arial" w:cs="Arial"/>
          <w:sz w:val="20"/>
        </w:rPr>
      </w:pPr>
      <w:r w:rsidRPr="00D13035">
        <w:rPr>
          <w:rFonts w:ascii="Arial" w:hAnsi="Arial" w:cs="Arial"/>
          <w:b/>
          <w:sz w:val="20"/>
        </w:rPr>
        <w:t>DISCUSSION:</w:t>
      </w:r>
    </w:p>
    <w:p w:rsidR="003F342C" w:rsidRPr="00D13035" w:rsidRDefault="003F342C" w:rsidP="00255378">
      <w:pPr>
        <w:pStyle w:val="Body"/>
        <w:rPr>
          <w:rFonts w:ascii="Arial" w:eastAsia="Arial" w:hAnsi="Arial" w:cs="Arial"/>
          <w:sz w:val="20"/>
          <w:szCs w:val="20"/>
        </w:rPr>
      </w:pPr>
      <w:bookmarkStart w:id="0" w:name="recommendation"/>
      <w:bookmarkEnd w:id="0"/>
      <w:r w:rsidRPr="00D13035">
        <w:rPr>
          <w:rFonts w:ascii="Arial" w:hAnsi="Arial" w:cs="Arial"/>
          <w:sz w:val="20"/>
          <w:szCs w:val="20"/>
          <w:lang w:val="de-DE"/>
        </w:rPr>
        <w:t>1) Compensation Strategies</w:t>
      </w:r>
    </w:p>
    <w:p w:rsidR="003F342C" w:rsidRPr="00D13035" w:rsidRDefault="003F342C" w:rsidP="00255378">
      <w:pPr>
        <w:pStyle w:val="Body"/>
        <w:rPr>
          <w:rFonts w:ascii="Arial" w:eastAsia="Arial" w:hAnsi="Arial" w:cs="Arial"/>
          <w:sz w:val="20"/>
          <w:szCs w:val="20"/>
        </w:rPr>
      </w:pPr>
      <w:r w:rsidRPr="00D13035">
        <w:rPr>
          <w:rFonts w:ascii="Arial" w:hAnsi="Arial" w:cs="Arial"/>
          <w:sz w:val="20"/>
          <w:szCs w:val="20"/>
        </w:rPr>
        <w:t xml:space="preserve">The adopted strategy for total compensation is detailed in Attachment 2.  </w:t>
      </w:r>
      <w:r w:rsidR="00255378">
        <w:rPr>
          <w:rFonts w:ascii="Arial" w:hAnsi="Arial" w:cs="Arial"/>
          <w:sz w:val="20"/>
          <w:szCs w:val="20"/>
        </w:rPr>
        <w:t>In October 2013</w:t>
      </w:r>
      <w:r w:rsidRPr="00D13035">
        <w:rPr>
          <w:rFonts w:ascii="Arial" w:hAnsi="Arial" w:cs="Arial"/>
          <w:sz w:val="20"/>
          <w:szCs w:val="20"/>
        </w:rPr>
        <w:t>, the project</w:t>
      </w:r>
      <w:r w:rsidR="00255378">
        <w:rPr>
          <w:rFonts w:ascii="Arial" w:hAnsi="Arial" w:cs="Arial"/>
          <w:sz w:val="20"/>
          <w:szCs w:val="20"/>
        </w:rPr>
        <w:t xml:space="preserve">ed salary increase to meet </w:t>
      </w:r>
      <w:r w:rsidRPr="00D13035">
        <w:rPr>
          <w:rFonts w:ascii="Arial" w:hAnsi="Arial" w:cs="Arial"/>
          <w:sz w:val="20"/>
          <w:szCs w:val="20"/>
        </w:rPr>
        <w:t>the Board</w:t>
      </w:r>
      <w:r w:rsidR="00255378">
        <w:rPr>
          <w:rFonts w:ascii="Arial" w:hAnsi="Arial" w:cs="Arial"/>
          <w:sz w:val="20"/>
          <w:szCs w:val="20"/>
        </w:rPr>
        <w:t>s’</w:t>
      </w:r>
      <w:r w:rsidRPr="00D13035">
        <w:rPr>
          <w:rFonts w:ascii="Arial" w:hAnsi="Arial" w:cs="Arial"/>
          <w:sz w:val="20"/>
          <w:szCs w:val="20"/>
        </w:rPr>
        <w:t xml:space="preserve"> adopted </w:t>
      </w:r>
      <w:r w:rsidR="00255378">
        <w:rPr>
          <w:rFonts w:ascii="Arial" w:hAnsi="Arial" w:cs="Arial"/>
          <w:sz w:val="20"/>
          <w:szCs w:val="20"/>
        </w:rPr>
        <w:t>strategy</w:t>
      </w:r>
      <w:r w:rsidRPr="00D13035">
        <w:rPr>
          <w:rFonts w:ascii="Arial" w:hAnsi="Arial" w:cs="Arial"/>
          <w:sz w:val="20"/>
          <w:szCs w:val="20"/>
        </w:rPr>
        <w:t xml:space="preserve"> w</w:t>
      </w:r>
      <w:r w:rsidR="00255378">
        <w:rPr>
          <w:rFonts w:ascii="Arial" w:hAnsi="Arial" w:cs="Arial"/>
          <w:sz w:val="20"/>
          <w:szCs w:val="20"/>
        </w:rPr>
        <w:t>as</w:t>
      </w:r>
      <w:r w:rsidRPr="00D13035">
        <w:rPr>
          <w:rFonts w:ascii="Arial" w:hAnsi="Arial" w:cs="Arial"/>
          <w:sz w:val="20"/>
          <w:szCs w:val="20"/>
        </w:rPr>
        <w:t xml:space="preserve"> an average overall pay incre</w:t>
      </w:r>
      <w:r w:rsidR="00255378">
        <w:rPr>
          <w:rFonts w:ascii="Arial" w:hAnsi="Arial" w:cs="Arial"/>
          <w:sz w:val="20"/>
          <w:szCs w:val="20"/>
        </w:rPr>
        <w:t>ase of 2.00% in FY 15. However, due to</w:t>
      </w:r>
      <w:r w:rsidRPr="00D13035">
        <w:rPr>
          <w:rFonts w:ascii="Arial" w:hAnsi="Arial" w:cs="Arial"/>
          <w:sz w:val="20"/>
          <w:szCs w:val="20"/>
        </w:rPr>
        <w:t xml:space="preserve"> budget limitations, this increase was reduced </w:t>
      </w:r>
      <w:r w:rsidR="00255378">
        <w:rPr>
          <w:rFonts w:ascii="Arial" w:hAnsi="Arial" w:cs="Arial"/>
          <w:sz w:val="20"/>
          <w:szCs w:val="20"/>
        </w:rPr>
        <w:t xml:space="preserve">in the FY 15 </w:t>
      </w:r>
      <w:r w:rsidR="00DF5875">
        <w:rPr>
          <w:rFonts w:ascii="Arial" w:hAnsi="Arial" w:cs="Arial"/>
          <w:sz w:val="20"/>
          <w:szCs w:val="20"/>
        </w:rPr>
        <w:t>a</w:t>
      </w:r>
      <w:r w:rsidR="00255378">
        <w:rPr>
          <w:rFonts w:ascii="Arial" w:hAnsi="Arial" w:cs="Arial"/>
          <w:sz w:val="20"/>
          <w:szCs w:val="20"/>
        </w:rPr>
        <w:t xml:space="preserve">dopted </w:t>
      </w:r>
      <w:r w:rsidR="00DF5875">
        <w:rPr>
          <w:rFonts w:ascii="Arial" w:hAnsi="Arial" w:cs="Arial"/>
          <w:sz w:val="20"/>
          <w:szCs w:val="20"/>
        </w:rPr>
        <w:t>b</w:t>
      </w:r>
      <w:r w:rsidR="00255378">
        <w:rPr>
          <w:rFonts w:ascii="Arial" w:hAnsi="Arial" w:cs="Arial"/>
          <w:sz w:val="20"/>
          <w:szCs w:val="20"/>
        </w:rPr>
        <w:t xml:space="preserve">udgets </w:t>
      </w:r>
      <w:r w:rsidRPr="00D13035">
        <w:rPr>
          <w:rFonts w:ascii="Arial" w:hAnsi="Arial" w:cs="Arial"/>
          <w:sz w:val="20"/>
          <w:szCs w:val="20"/>
        </w:rPr>
        <w:t>to a 1.00% general increase for classified employees and teachers.</w:t>
      </w:r>
    </w:p>
    <w:p w:rsidR="003F342C" w:rsidRPr="00D13035" w:rsidRDefault="003F342C" w:rsidP="00255378">
      <w:pPr>
        <w:pStyle w:val="Body"/>
        <w:rPr>
          <w:rFonts w:ascii="Arial" w:eastAsia="Arial" w:hAnsi="Arial" w:cs="Arial"/>
          <w:sz w:val="20"/>
          <w:szCs w:val="20"/>
        </w:rPr>
      </w:pPr>
    </w:p>
    <w:p w:rsidR="003F342C" w:rsidRPr="00D13035" w:rsidRDefault="003F342C" w:rsidP="00255378">
      <w:pPr>
        <w:pStyle w:val="Body"/>
        <w:rPr>
          <w:rFonts w:ascii="Arial" w:eastAsia="Arial" w:hAnsi="Arial" w:cs="Arial"/>
          <w:sz w:val="20"/>
          <w:szCs w:val="20"/>
        </w:rPr>
      </w:pPr>
      <w:r w:rsidRPr="00D13035">
        <w:rPr>
          <w:rFonts w:ascii="Arial" w:hAnsi="Arial" w:cs="Arial"/>
          <w:sz w:val="20"/>
          <w:szCs w:val="20"/>
        </w:rPr>
        <w:t xml:space="preserve">The </w:t>
      </w:r>
      <w:r w:rsidR="00255378">
        <w:rPr>
          <w:rFonts w:ascii="Arial" w:hAnsi="Arial" w:cs="Arial"/>
          <w:sz w:val="20"/>
          <w:szCs w:val="20"/>
        </w:rPr>
        <w:t xml:space="preserve">salary increases projected to meet the Boards’ </w:t>
      </w:r>
      <w:r w:rsidRPr="00D13035">
        <w:rPr>
          <w:rFonts w:ascii="Arial" w:hAnsi="Arial" w:cs="Arial"/>
          <w:sz w:val="20"/>
          <w:szCs w:val="20"/>
        </w:rPr>
        <w:t>compensation strategy</w:t>
      </w:r>
      <w:r w:rsidR="00255378">
        <w:rPr>
          <w:rFonts w:ascii="Arial" w:hAnsi="Arial" w:cs="Arial"/>
          <w:sz w:val="20"/>
          <w:szCs w:val="20"/>
        </w:rPr>
        <w:t xml:space="preserve">, set out in Attachment 2, is for the Boards’ consideration in the </w:t>
      </w:r>
      <w:r w:rsidRPr="00D13035">
        <w:rPr>
          <w:rFonts w:ascii="Arial" w:hAnsi="Arial" w:cs="Arial"/>
          <w:sz w:val="20"/>
          <w:szCs w:val="20"/>
        </w:rPr>
        <w:t xml:space="preserve">development of the FY 16 budget. </w:t>
      </w:r>
      <w:r w:rsidRPr="006B7D31">
        <w:rPr>
          <w:rFonts w:ascii="Arial" w:hAnsi="Arial" w:cs="Arial"/>
          <w:sz w:val="20"/>
          <w:szCs w:val="20"/>
        </w:rPr>
        <w:t xml:space="preserve">As detailed in Attachment 2, the </w:t>
      </w:r>
      <w:r w:rsidR="006B7D31">
        <w:rPr>
          <w:rFonts w:ascii="Arial" w:hAnsi="Arial" w:cs="Arial"/>
          <w:sz w:val="20"/>
          <w:szCs w:val="20"/>
        </w:rPr>
        <w:t xml:space="preserve">County’s </w:t>
      </w:r>
      <w:r w:rsidRPr="006B7D31">
        <w:rPr>
          <w:rFonts w:ascii="Arial" w:hAnsi="Arial" w:cs="Arial"/>
          <w:sz w:val="20"/>
          <w:szCs w:val="20"/>
        </w:rPr>
        <w:t>FY 15 pay increase of 1.00%</w:t>
      </w:r>
      <w:r w:rsidR="003817F1" w:rsidRPr="006B7D31">
        <w:rPr>
          <w:rFonts w:ascii="Arial" w:hAnsi="Arial" w:cs="Arial"/>
          <w:sz w:val="20"/>
          <w:szCs w:val="20"/>
        </w:rPr>
        <w:t xml:space="preserve"> was less</w:t>
      </w:r>
      <w:r w:rsidR="006B7D31">
        <w:rPr>
          <w:rFonts w:ascii="Arial" w:hAnsi="Arial" w:cs="Arial"/>
          <w:sz w:val="20"/>
          <w:szCs w:val="20"/>
        </w:rPr>
        <w:t>, on average,</w:t>
      </w:r>
      <w:r w:rsidR="003817F1" w:rsidRPr="006B7D31">
        <w:rPr>
          <w:rFonts w:ascii="Arial" w:hAnsi="Arial" w:cs="Arial"/>
          <w:sz w:val="20"/>
          <w:szCs w:val="20"/>
        </w:rPr>
        <w:t xml:space="preserve"> than actual pay increases in our adopted market during the same period, resulting in a reduction in </w:t>
      </w:r>
      <w:r w:rsidR="00255378" w:rsidRPr="006B7D31">
        <w:rPr>
          <w:rFonts w:ascii="Arial" w:hAnsi="Arial" w:cs="Arial"/>
          <w:sz w:val="20"/>
          <w:szCs w:val="20"/>
        </w:rPr>
        <w:t>the County’s</w:t>
      </w:r>
      <w:r w:rsidRPr="006B7D31">
        <w:rPr>
          <w:rFonts w:ascii="Arial" w:hAnsi="Arial" w:cs="Arial"/>
          <w:sz w:val="20"/>
          <w:szCs w:val="20"/>
        </w:rPr>
        <w:t xml:space="preserve"> overall competitiveness within the market for classified</w:t>
      </w:r>
      <w:r w:rsidR="009A54B9" w:rsidRPr="006B7D31">
        <w:rPr>
          <w:rFonts w:ascii="Arial" w:hAnsi="Arial" w:cs="Arial"/>
          <w:sz w:val="20"/>
          <w:szCs w:val="20"/>
        </w:rPr>
        <w:t xml:space="preserve"> and </w:t>
      </w:r>
      <w:r w:rsidRPr="006B7D31">
        <w:rPr>
          <w:rFonts w:ascii="Arial" w:hAnsi="Arial" w:cs="Arial"/>
          <w:sz w:val="20"/>
          <w:szCs w:val="20"/>
        </w:rPr>
        <w:t xml:space="preserve">administrative employees. </w:t>
      </w:r>
      <w:r w:rsidR="00AA0588">
        <w:rPr>
          <w:rFonts w:ascii="Arial" w:hAnsi="Arial" w:cs="Arial"/>
          <w:sz w:val="20"/>
          <w:szCs w:val="20"/>
        </w:rPr>
        <w:t xml:space="preserve">Our loss of competitiveness within the market further contributes to the problem of salary compression among existing employees. </w:t>
      </w:r>
      <w:r w:rsidRPr="006B7D31">
        <w:rPr>
          <w:rFonts w:ascii="Arial" w:hAnsi="Arial" w:cs="Arial"/>
          <w:sz w:val="20"/>
          <w:szCs w:val="20"/>
        </w:rPr>
        <w:t xml:space="preserve">It is noted that the majority of </w:t>
      </w:r>
      <w:r w:rsidR="006B7D31">
        <w:rPr>
          <w:rFonts w:ascii="Arial" w:hAnsi="Arial" w:cs="Arial"/>
          <w:sz w:val="20"/>
          <w:szCs w:val="20"/>
        </w:rPr>
        <w:t>the County’s</w:t>
      </w:r>
      <w:r w:rsidRPr="006B7D31">
        <w:rPr>
          <w:rFonts w:ascii="Arial" w:hAnsi="Arial" w:cs="Arial"/>
          <w:sz w:val="20"/>
          <w:szCs w:val="20"/>
        </w:rPr>
        <w:t xml:space="preserve"> adopted market have fully implemented the required VRS employee contribution of 5%, with only a handful still “phasing in”. As in previous years, the classified salary increase and teacher salary scale data has been normalized for comparative purposes to address these differences.</w:t>
      </w:r>
    </w:p>
    <w:p w:rsidR="003F342C" w:rsidRPr="00D13035" w:rsidRDefault="003F342C" w:rsidP="00255378">
      <w:pPr>
        <w:pStyle w:val="Body"/>
        <w:widowControl/>
        <w:rPr>
          <w:rFonts w:ascii="Arial" w:eastAsia="Arial" w:hAnsi="Arial" w:cs="Arial"/>
          <w:sz w:val="20"/>
          <w:szCs w:val="20"/>
        </w:rPr>
      </w:pPr>
    </w:p>
    <w:p w:rsidR="006B1338" w:rsidRDefault="006B1338">
      <w:pPr>
        <w:widowControl/>
        <w:snapToGrid/>
        <w:rPr>
          <w:rFonts w:ascii="Arial" w:eastAsia="Arial Unicode MS" w:hAnsi="Arial" w:cs="Arial"/>
          <w:color w:val="000000"/>
          <w:sz w:val="20"/>
          <w:u w:color="000000"/>
          <w:bdr w:val="nil"/>
          <w:lang w:val="de-DE"/>
        </w:rPr>
      </w:pPr>
      <w:r>
        <w:rPr>
          <w:rFonts w:ascii="Arial" w:hAnsi="Arial" w:cs="Arial"/>
          <w:sz w:val="20"/>
          <w:lang w:val="de-DE"/>
        </w:rPr>
        <w:br w:type="page"/>
      </w:r>
    </w:p>
    <w:p w:rsidR="006B1338" w:rsidRDefault="006B1338" w:rsidP="006B1338">
      <w:pPr>
        <w:tabs>
          <w:tab w:val="left" w:pos="12780"/>
        </w:tabs>
        <w:ind w:right="548"/>
        <w:rPr>
          <w:rFonts w:ascii="Arial" w:hAnsi="Arial" w:cs="Arial"/>
          <w:sz w:val="20"/>
        </w:rPr>
      </w:pPr>
      <w:r w:rsidRPr="000C73CC">
        <w:rPr>
          <w:rFonts w:ascii="Arial" w:hAnsi="Arial" w:cs="Arial"/>
          <w:b/>
          <w:sz w:val="20"/>
        </w:rPr>
        <w:t>AGENDA TITLE:</w:t>
      </w:r>
      <w:r>
        <w:rPr>
          <w:rFonts w:ascii="Arial" w:hAnsi="Arial" w:cs="Arial"/>
          <w:b/>
          <w:sz w:val="20"/>
        </w:rPr>
        <w:t xml:space="preserve"> </w:t>
      </w:r>
      <w:r w:rsidRPr="003F342C">
        <w:rPr>
          <w:rFonts w:ascii="Arial" w:hAnsi="Arial" w:cs="Arial"/>
          <w:sz w:val="20"/>
        </w:rPr>
        <w:t>Total Compensation Report</w:t>
      </w:r>
    </w:p>
    <w:p w:rsidR="006B1338" w:rsidRDefault="006B1338" w:rsidP="006B1338">
      <w:pPr>
        <w:tabs>
          <w:tab w:val="left" w:pos="12780"/>
        </w:tabs>
        <w:ind w:right="548"/>
        <w:rPr>
          <w:rFonts w:ascii="Arial" w:hAnsi="Arial" w:cs="Arial"/>
          <w:sz w:val="20"/>
        </w:rPr>
      </w:pPr>
      <w:r>
        <w:rPr>
          <w:rFonts w:ascii="Arial" w:hAnsi="Arial" w:cs="Arial"/>
          <w:sz w:val="20"/>
        </w:rPr>
        <w:t>October 8, 2014</w:t>
      </w:r>
    </w:p>
    <w:p w:rsidR="006B1338" w:rsidRDefault="006B1338" w:rsidP="006B1338">
      <w:pPr>
        <w:tabs>
          <w:tab w:val="left" w:pos="12780"/>
        </w:tabs>
        <w:ind w:right="548"/>
        <w:rPr>
          <w:rFonts w:ascii="Arial" w:hAnsi="Arial" w:cs="Arial"/>
          <w:sz w:val="20"/>
        </w:rPr>
      </w:pPr>
      <w:r>
        <w:rPr>
          <w:rFonts w:ascii="Arial" w:hAnsi="Arial" w:cs="Arial"/>
          <w:sz w:val="20"/>
        </w:rPr>
        <w:t>Page 2</w:t>
      </w:r>
    </w:p>
    <w:p w:rsidR="006B1338" w:rsidRPr="003F342C" w:rsidRDefault="006B1338" w:rsidP="006B1338">
      <w:pPr>
        <w:tabs>
          <w:tab w:val="left" w:pos="12780"/>
        </w:tabs>
        <w:ind w:right="548"/>
        <w:rPr>
          <w:rFonts w:ascii="Arial" w:eastAsia="Arial Bold" w:hAnsi="Arial" w:cs="Arial"/>
          <w:sz w:val="20"/>
        </w:rPr>
      </w:pPr>
    </w:p>
    <w:p w:rsidR="006B1338" w:rsidRDefault="006B1338" w:rsidP="003F342C">
      <w:pPr>
        <w:pStyle w:val="Body"/>
        <w:jc w:val="both"/>
        <w:rPr>
          <w:rFonts w:ascii="Arial" w:hAnsi="Arial" w:cs="Arial"/>
          <w:sz w:val="20"/>
          <w:szCs w:val="20"/>
          <w:lang w:val="de-DE"/>
        </w:rPr>
      </w:pPr>
    </w:p>
    <w:p w:rsidR="003F342C" w:rsidRPr="00D13035" w:rsidRDefault="003F342C" w:rsidP="003F342C">
      <w:pPr>
        <w:pStyle w:val="Body"/>
        <w:jc w:val="both"/>
        <w:rPr>
          <w:rFonts w:ascii="Arial" w:eastAsia="Arial" w:hAnsi="Arial" w:cs="Arial"/>
          <w:sz w:val="20"/>
          <w:szCs w:val="20"/>
        </w:rPr>
      </w:pPr>
      <w:r w:rsidRPr="00D13035">
        <w:rPr>
          <w:rFonts w:ascii="Arial" w:hAnsi="Arial" w:cs="Arial"/>
          <w:sz w:val="20"/>
          <w:szCs w:val="20"/>
          <w:lang w:val="de-DE"/>
        </w:rPr>
        <w:t xml:space="preserve">2) Benefits Strategies </w:t>
      </w:r>
    </w:p>
    <w:p w:rsidR="003F342C" w:rsidRPr="00D13035" w:rsidRDefault="003F342C" w:rsidP="003F342C">
      <w:pPr>
        <w:pStyle w:val="Body"/>
        <w:widowControl/>
        <w:rPr>
          <w:rFonts w:ascii="Arial" w:eastAsia="Arial" w:hAnsi="Arial" w:cs="Arial"/>
          <w:sz w:val="20"/>
          <w:szCs w:val="20"/>
        </w:rPr>
      </w:pPr>
      <w:r w:rsidRPr="00D13035">
        <w:rPr>
          <w:rFonts w:ascii="Arial" w:hAnsi="Arial" w:cs="Arial"/>
          <w:sz w:val="20"/>
          <w:szCs w:val="20"/>
        </w:rPr>
        <w:lastRenderedPageBreak/>
        <w:t xml:space="preserve">Medical and Dental </w:t>
      </w:r>
    </w:p>
    <w:p w:rsidR="003F342C" w:rsidRPr="00D13035" w:rsidRDefault="003F342C" w:rsidP="003F342C">
      <w:pPr>
        <w:pStyle w:val="Body"/>
        <w:widowControl/>
        <w:rPr>
          <w:rFonts w:ascii="Arial" w:eastAsia="Arial" w:hAnsi="Arial" w:cs="Arial"/>
          <w:sz w:val="20"/>
          <w:szCs w:val="20"/>
        </w:rPr>
      </w:pPr>
      <w:r w:rsidRPr="00D13035">
        <w:rPr>
          <w:rFonts w:ascii="Arial" w:hAnsi="Arial" w:cs="Arial"/>
          <w:sz w:val="20"/>
          <w:szCs w:val="20"/>
        </w:rPr>
        <w:t xml:space="preserve">The Health Care Executive Committee (HCEC) is comprised of representative staff from several departments in the School Division and Local Government, as well as members from other affiliated organizations who participate in </w:t>
      </w:r>
      <w:r w:rsidR="00255378">
        <w:rPr>
          <w:rFonts w:ascii="Arial" w:hAnsi="Arial" w:cs="Arial"/>
          <w:sz w:val="20"/>
          <w:szCs w:val="20"/>
        </w:rPr>
        <w:t xml:space="preserve">the County’s </w:t>
      </w:r>
      <w:r w:rsidRPr="00D13035">
        <w:rPr>
          <w:rFonts w:ascii="Arial" w:hAnsi="Arial" w:cs="Arial"/>
          <w:sz w:val="20"/>
          <w:szCs w:val="20"/>
        </w:rPr>
        <w:t xml:space="preserve">health and dental plans. The HCEC develops recommendations for </w:t>
      </w:r>
      <w:r w:rsidR="00255378">
        <w:rPr>
          <w:rFonts w:ascii="Arial" w:hAnsi="Arial" w:cs="Arial"/>
          <w:sz w:val="20"/>
          <w:szCs w:val="20"/>
        </w:rPr>
        <w:t>the County’s</w:t>
      </w:r>
      <w:r w:rsidRPr="00D13035">
        <w:rPr>
          <w:rFonts w:ascii="Arial" w:hAnsi="Arial" w:cs="Arial"/>
          <w:sz w:val="20"/>
          <w:szCs w:val="20"/>
        </w:rPr>
        <w:t xml:space="preserve"> medical and dental plans to present to the Boards. A comprehensive report on this information and recommendations on plan design and premium rate adjustments is detailed in Attachment 3.  </w:t>
      </w:r>
    </w:p>
    <w:p w:rsidR="003F342C" w:rsidRPr="00D13035" w:rsidRDefault="003F342C" w:rsidP="003F342C">
      <w:pPr>
        <w:pStyle w:val="Body"/>
        <w:widowControl/>
        <w:rPr>
          <w:rFonts w:ascii="Arial" w:eastAsia="Arial Bold" w:hAnsi="Arial" w:cs="Arial"/>
          <w:sz w:val="20"/>
          <w:szCs w:val="20"/>
        </w:rPr>
      </w:pPr>
    </w:p>
    <w:p w:rsidR="003F342C" w:rsidRPr="00D13035" w:rsidRDefault="003F342C" w:rsidP="003F342C">
      <w:pPr>
        <w:pStyle w:val="Body"/>
        <w:widowControl/>
        <w:rPr>
          <w:rFonts w:ascii="Arial" w:eastAsia="Arial Bold" w:hAnsi="Arial" w:cs="Arial"/>
          <w:sz w:val="20"/>
          <w:szCs w:val="20"/>
        </w:rPr>
      </w:pPr>
      <w:r w:rsidRPr="00D13035">
        <w:rPr>
          <w:rFonts w:ascii="Arial" w:hAnsi="Arial" w:cs="Arial"/>
          <w:sz w:val="20"/>
          <w:szCs w:val="20"/>
        </w:rPr>
        <w:t>Leave</w:t>
      </w:r>
    </w:p>
    <w:p w:rsidR="003F342C" w:rsidRPr="00D13035" w:rsidRDefault="003F342C" w:rsidP="003F342C">
      <w:pPr>
        <w:pStyle w:val="Body"/>
        <w:widowControl/>
        <w:rPr>
          <w:rFonts w:ascii="Arial" w:eastAsia="Arial" w:hAnsi="Arial" w:cs="Arial"/>
          <w:sz w:val="20"/>
          <w:szCs w:val="20"/>
        </w:rPr>
      </w:pPr>
      <w:r w:rsidRPr="00D13035">
        <w:rPr>
          <w:rFonts w:ascii="Arial" w:hAnsi="Arial" w:cs="Arial"/>
          <w:sz w:val="20"/>
          <w:szCs w:val="20"/>
        </w:rPr>
        <w:t>Effective January 1, 2014, VRS mandated a new "Hybrid Plan" for new employees which, among other things, will not offer the option of disability retirement. Instead, Hybrid Plan members will receive mandated employer-paid short-term and long-term disability coverage. At the December 12, 2013 meeting of the Board</w:t>
      </w:r>
      <w:r w:rsidR="00255378">
        <w:rPr>
          <w:rFonts w:ascii="Arial" w:hAnsi="Arial" w:cs="Arial"/>
          <w:sz w:val="20"/>
          <w:szCs w:val="20"/>
        </w:rPr>
        <w:t>s</w:t>
      </w:r>
      <w:r w:rsidRPr="00D13035">
        <w:rPr>
          <w:rFonts w:ascii="Arial" w:hAnsi="Arial" w:cs="Arial"/>
          <w:sz w:val="20"/>
          <w:szCs w:val="20"/>
        </w:rPr>
        <w:t xml:space="preserve">, Standard Insurance was approved to provide </w:t>
      </w:r>
      <w:r w:rsidR="00255378">
        <w:rPr>
          <w:rFonts w:ascii="Arial" w:hAnsi="Arial" w:cs="Arial"/>
          <w:sz w:val="20"/>
          <w:szCs w:val="20"/>
        </w:rPr>
        <w:t>the County’s</w:t>
      </w:r>
      <w:r w:rsidRPr="00D13035">
        <w:rPr>
          <w:rFonts w:ascii="Arial" w:hAnsi="Arial" w:cs="Arial"/>
          <w:sz w:val="20"/>
          <w:szCs w:val="20"/>
        </w:rPr>
        <w:t xml:space="preserve"> short and long</w:t>
      </w:r>
      <w:r w:rsidR="00255378">
        <w:rPr>
          <w:rFonts w:ascii="Arial" w:hAnsi="Arial" w:cs="Arial"/>
          <w:sz w:val="20"/>
          <w:szCs w:val="20"/>
        </w:rPr>
        <w:t>-</w:t>
      </w:r>
      <w:r w:rsidRPr="00D13035">
        <w:rPr>
          <w:rFonts w:ascii="Arial" w:hAnsi="Arial" w:cs="Arial"/>
          <w:sz w:val="20"/>
          <w:szCs w:val="20"/>
        </w:rPr>
        <w:t xml:space="preserve">term disability coverage for Hybrid Plan members. Because the newly mandated benefits will create some inconsistencies between </w:t>
      </w:r>
      <w:r w:rsidR="00255378">
        <w:rPr>
          <w:rFonts w:ascii="Arial" w:hAnsi="Arial" w:cs="Arial"/>
          <w:sz w:val="20"/>
          <w:szCs w:val="20"/>
        </w:rPr>
        <w:t>the County’s</w:t>
      </w:r>
      <w:r w:rsidRPr="00D13035">
        <w:rPr>
          <w:rFonts w:ascii="Arial" w:hAnsi="Arial" w:cs="Arial"/>
          <w:sz w:val="20"/>
          <w:szCs w:val="20"/>
        </w:rPr>
        <w:t xml:space="preserve"> current leave programs and those </w:t>
      </w:r>
      <w:r w:rsidR="00255378">
        <w:rPr>
          <w:rFonts w:ascii="Arial" w:hAnsi="Arial" w:cs="Arial"/>
          <w:sz w:val="20"/>
          <w:szCs w:val="20"/>
        </w:rPr>
        <w:t>it</w:t>
      </w:r>
      <w:r w:rsidRPr="00D13035">
        <w:rPr>
          <w:rFonts w:ascii="Arial" w:hAnsi="Arial" w:cs="Arial"/>
          <w:sz w:val="20"/>
          <w:szCs w:val="20"/>
        </w:rPr>
        <w:t xml:space="preserve"> must follow for Hybrid Plan members, staff has assessed how best to administer benefits to all employees, regardless of which VRS plan may apply. H</w:t>
      </w:r>
      <w:r w:rsidR="00255378">
        <w:rPr>
          <w:rFonts w:ascii="Arial" w:hAnsi="Arial" w:cs="Arial"/>
          <w:sz w:val="20"/>
          <w:szCs w:val="20"/>
        </w:rPr>
        <w:t xml:space="preserve">uman </w:t>
      </w:r>
      <w:r w:rsidRPr="00D13035">
        <w:rPr>
          <w:rFonts w:ascii="Arial" w:hAnsi="Arial" w:cs="Arial"/>
          <w:sz w:val="20"/>
          <w:szCs w:val="20"/>
        </w:rPr>
        <w:t>R</w:t>
      </w:r>
      <w:r w:rsidR="00255378">
        <w:rPr>
          <w:rFonts w:ascii="Arial" w:hAnsi="Arial" w:cs="Arial"/>
          <w:sz w:val="20"/>
          <w:szCs w:val="20"/>
        </w:rPr>
        <w:t>esources</w:t>
      </w:r>
      <w:r w:rsidRPr="00D13035">
        <w:rPr>
          <w:rFonts w:ascii="Arial" w:hAnsi="Arial" w:cs="Arial"/>
          <w:sz w:val="20"/>
          <w:szCs w:val="20"/>
        </w:rPr>
        <w:t xml:space="preserve"> staff has conducted a series of employee engagement meetings to seek employee input on the various leave options.  A comprehensive report on this information, options reviewed and recommendation is detailed in Attachment 3.</w:t>
      </w:r>
    </w:p>
    <w:p w:rsidR="003F342C" w:rsidRPr="00D13035" w:rsidRDefault="003F342C" w:rsidP="003F342C">
      <w:pPr>
        <w:pStyle w:val="Body"/>
        <w:widowControl/>
        <w:rPr>
          <w:rFonts w:ascii="Arial" w:eastAsia="Arial" w:hAnsi="Arial" w:cs="Arial"/>
          <w:sz w:val="20"/>
          <w:szCs w:val="20"/>
        </w:rPr>
      </w:pPr>
    </w:p>
    <w:p w:rsidR="003F342C" w:rsidRPr="00D13035" w:rsidRDefault="003F342C" w:rsidP="003F342C">
      <w:pPr>
        <w:pStyle w:val="Body"/>
        <w:widowControl/>
        <w:rPr>
          <w:rFonts w:ascii="Arial" w:eastAsia="Arial" w:hAnsi="Arial" w:cs="Arial"/>
          <w:b/>
          <w:sz w:val="20"/>
          <w:szCs w:val="20"/>
        </w:rPr>
      </w:pPr>
      <w:r w:rsidRPr="00D13035">
        <w:rPr>
          <w:rFonts w:ascii="Arial" w:hAnsi="Arial" w:cs="Arial"/>
          <w:b/>
          <w:sz w:val="20"/>
          <w:szCs w:val="20"/>
        </w:rPr>
        <w:t xml:space="preserve">BUDGET IMPACT: </w:t>
      </w:r>
    </w:p>
    <w:p w:rsidR="003F342C" w:rsidRPr="00D13035" w:rsidRDefault="003F342C" w:rsidP="003F342C">
      <w:pPr>
        <w:pStyle w:val="Body"/>
        <w:widowControl/>
        <w:rPr>
          <w:rFonts w:ascii="Arial" w:eastAsia="Arial Bold" w:hAnsi="Arial" w:cs="Arial"/>
          <w:sz w:val="20"/>
          <w:szCs w:val="20"/>
        </w:rPr>
      </w:pPr>
      <w:r w:rsidRPr="00D13035">
        <w:rPr>
          <w:rFonts w:ascii="Arial" w:hAnsi="Arial" w:cs="Arial"/>
          <w:sz w:val="20"/>
          <w:szCs w:val="20"/>
        </w:rPr>
        <w:t xml:space="preserve">This information is presented to the Boards for consideration in </w:t>
      </w:r>
      <w:r w:rsidR="00255378">
        <w:rPr>
          <w:rFonts w:ascii="Arial" w:hAnsi="Arial" w:cs="Arial"/>
          <w:sz w:val="20"/>
          <w:szCs w:val="20"/>
        </w:rPr>
        <w:t>their preparation of</w:t>
      </w:r>
      <w:r w:rsidRPr="00D13035">
        <w:rPr>
          <w:rFonts w:ascii="Arial" w:hAnsi="Arial" w:cs="Arial"/>
          <w:sz w:val="20"/>
          <w:szCs w:val="20"/>
        </w:rPr>
        <w:t xml:space="preserve"> the FY 16 budget. It is noted that all final funding is subject to</w:t>
      </w:r>
      <w:r w:rsidR="00255378">
        <w:rPr>
          <w:rFonts w:ascii="Arial" w:hAnsi="Arial" w:cs="Arial"/>
          <w:sz w:val="20"/>
          <w:szCs w:val="20"/>
        </w:rPr>
        <w:t xml:space="preserve"> </w:t>
      </w:r>
      <w:r w:rsidRPr="00D13035">
        <w:rPr>
          <w:rFonts w:ascii="Arial" w:hAnsi="Arial" w:cs="Arial"/>
          <w:sz w:val="20"/>
          <w:szCs w:val="20"/>
        </w:rPr>
        <w:t xml:space="preserve">available revenues and </w:t>
      </w:r>
      <w:r w:rsidR="00255378">
        <w:rPr>
          <w:rFonts w:ascii="Arial" w:hAnsi="Arial" w:cs="Arial"/>
          <w:sz w:val="20"/>
          <w:szCs w:val="20"/>
        </w:rPr>
        <w:t xml:space="preserve">final </w:t>
      </w:r>
      <w:r w:rsidRPr="00D13035">
        <w:rPr>
          <w:rFonts w:ascii="Arial" w:hAnsi="Arial" w:cs="Arial"/>
          <w:sz w:val="20"/>
          <w:szCs w:val="20"/>
        </w:rPr>
        <w:t xml:space="preserve">Board direction. </w:t>
      </w:r>
    </w:p>
    <w:p w:rsidR="003F342C" w:rsidRPr="00D13035" w:rsidRDefault="003F342C" w:rsidP="003F342C">
      <w:pPr>
        <w:pStyle w:val="Body"/>
        <w:widowControl/>
        <w:rPr>
          <w:rFonts w:ascii="Arial" w:eastAsia="Arial Bold" w:hAnsi="Arial" w:cs="Arial"/>
          <w:sz w:val="20"/>
          <w:szCs w:val="20"/>
        </w:rPr>
      </w:pPr>
    </w:p>
    <w:p w:rsidR="003F342C" w:rsidRPr="00D13035" w:rsidRDefault="003F342C" w:rsidP="003F342C">
      <w:pPr>
        <w:pStyle w:val="Body"/>
        <w:widowControl/>
        <w:rPr>
          <w:rFonts w:ascii="Arial" w:eastAsia="Arial" w:hAnsi="Arial" w:cs="Arial"/>
          <w:b/>
          <w:sz w:val="20"/>
          <w:szCs w:val="20"/>
        </w:rPr>
      </w:pPr>
      <w:r w:rsidRPr="00D13035">
        <w:rPr>
          <w:rFonts w:ascii="Arial" w:hAnsi="Arial" w:cs="Arial"/>
          <w:b/>
          <w:sz w:val="20"/>
          <w:szCs w:val="20"/>
        </w:rPr>
        <w:t xml:space="preserve">RECOMMENDATIONS: </w:t>
      </w:r>
    </w:p>
    <w:p w:rsidR="003F342C" w:rsidRPr="00D13035" w:rsidRDefault="003F342C" w:rsidP="003F342C">
      <w:pPr>
        <w:pStyle w:val="Body"/>
        <w:widowControl/>
        <w:rPr>
          <w:rFonts w:ascii="Arial" w:eastAsia="Arial" w:hAnsi="Arial" w:cs="Arial"/>
          <w:sz w:val="20"/>
          <w:szCs w:val="20"/>
        </w:rPr>
      </w:pPr>
      <w:r w:rsidRPr="00D13035">
        <w:rPr>
          <w:rFonts w:ascii="Arial" w:hAnsi="Arial" w:cs="Arial"/>
          <w:sz w:val="20"/>
          <w:szCs w:val="20"/>
        </w:rPr>
        <w:t xml:space="preserve">Staff recommends approval of the following: </w:t>
      </w:r>
    </w:p>
    <w:p w:rsidR="003F342C" w:rsidRPr="00D13035" w:rsidRDefault="003F342C" w:rsidP="003F342C">
      <w:pPr>
        <w:pStyle w:val="ListParagraph"/>
        <w:numPr>
          <w:ilvl w:val="0"/>
          <w:numId w:val="1"/>
        </w:numPr>
        <w:tabs>
          <w:tab w:val="num" w:pos="1152"/>
        </w:tabs>
        <w:ind w:left="1152" w:hanging="432"/>
        <w:rPr>
          <w:rFonts w:ascii="Arial" w:eastAsia="Arial Bold" w:hAnsi="Arial" w:cs="Arial"/>
          <w:sz w:val="20"/>
          <w:szCs w:val="20"/>
        </w:rPr>
      </w:pPr>
      <w:r w:rsidRPr="00D13035">
        <w:rPr>
          <w:rFonts w:ascii="Arial" w:hAnsi="Arial" w:cs="Arial"/>
          <w:sz w:val="20"/>
          <w:szCs w:val="20"/>
        </w:rPr>
        <w:t xml:space="preserve">Based on the adopted </w:t>
      </w:r>
      <w:r w:rsidR="00255378">
        <w:rPr>
          <w:rFonts w:ascii="Arial" w:hAnsi="Arial" w:cs="Arial"/>
          <w:sz w:val="20"/>
          <w:szCs w:val="20"/>
        </w:rPr>
        <w:t>Total Compensation Strategy</w:t>
      </w:r>
      <w:r w:rsidRPr="00D13035">
        <w:rPr>
          <w:rFonts w:ascii="Arial" w:hAnsi="Arial" w:cs="Arial"/>
          <w:sz w:val="20"/>
          <w:szCs w:val="20"/>
        </w:rPr>
        <w:t xml:space="preserve">, </w:t>
      </w:r>
      <w:r w:rsidR="00636DD1">
        <w:rPr>
          <w:rFonts w:ascii="Arial" w:hAnsi="Arial" w:cs="Arial"/>
          <w:sz w:val="20"/>
          <w:szCs w:val="20"/>
        </w:rPr>
        <w:t>establish a budget target p</w:t>
      </w:r>
      <w:r w:rsidRPr="00D13035">
        <w:rPr>
          <w:rFonts w:ascii="Arial" w:hAnsi="Arial" w:cs="Arial"/>
          <w:sz w:val="20"/>
          <w:szCs w:val="20"/>
        </w:rPr>
        <w:t>roviding a 3.</w:t>
      </w:r>
      <w:r w:rsidR="00CD33F5">
        <w:rPr>
          <w:rFonts w:ascii="Arial" w:hAnsi="Arial" w:cs="Arial"/>
          <w:sz w:val="20"/>
          <w:szCs w:val="20"/>
        </w:rPr>
        <w:t>00</w:t>
      </w:r>
      <w:r w:rsidRPr="00D13035">
        <w:rPr>
          <w:rFonts w:ascii="Arial" w:hAnsi="Arial" w:cs="Arial"/>
          <w:sz w:val="20"/>
          <w:szCs w:val="20"/>
        </w:rPr>
        <w:t xml:space="preserve">% salary increase for classified staff, </w:t>
      </w:r>
      <w:r w:rsidR="00CD33F5">
        <w:rPr>
          <w:rFonts w:ascii="Arial" w:hAnsi="Arial" w:cs="Arial"/>
          <w:sz w:val="20"/>
          <w:szCs w:val="20"/>
        </w:rPr>
        <w:t xml:space="preserve">administered through our pay for </w:t>
      </w:r>
      <w:r w:rsidRPr="00D13035">
        <w:rPr>
          <w:rFonts w:ascii="Arial" w:hAnsi="Arial" w:cs="Arial"/>
          <w:sz w:val="20"/>
          <w:szCs w:val="20"/>
        </w:rPr>
        <w:t xml:space="preserve">performance </w:t>
      </w:r>
      <w:r w:rsidR="00CD33F5">
        <w:rPr>
          <w:rFonts w:ascii="Arial" w:hAnsi="Arial" w:cs="Arial"/>
          <w:sz w:val="20"/>
          <w:szCs w:val="20"/>
        </w:rPr>
        <w:t>program</w:t>
      </w:r>
      <w:r w:rsidR="00636DD1">
        <w:rPr>
          <w:rFonts w:ascii="Arial" w:hAnsi="Arial" w:cs="Arial"/>
          <w:sz w:val="20"/>
          <w:szCs w:val="20"/>
        </w:rPr>
        <w:t>,</w:t>
      </w:r>
      <w:r w:rsidRPr="00D13035">
        <w:rPr>
          <w:rFonts w:ascii="Arial" w:hAnsi="Arial" w:cs="Arial"/>
          <w:sz w:val="20"/>
          <w:szCs w:val="20"/>
        </w:rPr>
        <w:t xml:space="preserve"> and a 2.</w:t>
      </w:r>
      <w:r w:rsidR="00CD33F5">
        <w:rPr>
          <w:rFonts w:ascii="Arial" w:hAnsi="Arial" w:cs="Arial"/>
          <w:sz w:val="20"/>
          <w:szCs w:val="20"/>
        </w:rPr>
        <w:t>00</w:t>
      </w:r>
      <w:r w:rsidRPr="00D13035">
        <w:rPr>
          <w:rFonts w:ascii="Arial" w:hAnsi="Arial" w:cs="Arial"/>
          <w:sz w:val="20"/>
          <w:szCs w:val="20"/>
        </w:rPr>
        <w:t xml:space="preserve">% increase to fund teacher salary increases to maintain the top quartile position. Final recommendations by the County Executive and Superintendent will be based on the availability of adequate funding. </w:t>
      </w:r>
    </w:p>
    <w:p w:rsidR="003F342C" w:rsidRPr="00D13035" w:rsidRDefault="003F342C" w:rsidP="003F342C">
      <w:pPr>
        <w:pStyle w:val="ListParagraph"/>
        <w:numPr>
          <w:ilvl w:val="0"/>
          <w:numId w:val="1"/>
        </w:numPr>
        <w:tabs>
          <w:tab w:val="num" w:pos="1152"/>
        </w:tabs>
        <w:ind w:left="1152" w:hanging="432"/>
        <w:rPr>
          <w:rFonts w:ascii="Arial" w:eastAsia="Arial" w:hAnsi="Arial" w:cs="Arial"/>
          <w:sz w:val="20"/>
          <w:szCs w:val="20"/>
        </w:rPr>
      </w:pPr>
      <w:r w:rsidRPr="00D13035">
        <w:rPr>
          <w:rFonts w:ascii="Arial" w:hAnsi="Arial" w:cs="Arial"/>
          <w:sz w:val="20"/>
          <w:szCs w:val="20"/>
        </w:rPr>
        <w:t>Medical insurance plan changes effective October 1, 2015:</w:t>
      </w:r>
    </w:p>
    <w:p w:rsidR="003F342C" w:rsidRPr="00D13035" w:rsidRDefault="003F342C" w:rsidP="003F342C">
      <w:pPr>
        <w:pStyle w:val="ListParagraph"/>
        <w:numPr>
          <w:ilvl w:val="1"/>
          <w:numId w:val="2"/>
        </w:numPr>
        <w:tabs>
          <w:tab w:val="num" w:pos="1872"/>
        </w:tabs>
        <w:ind w:left="1872" w:hanging="432"/>
        <w:rPr>
          <w:rFonts w:ascii="Arial" w:eastAsia="Arial" w:hAnsi="Arial" w:cs="Arial"/>
          <w:sz w:val="20"/>
          <w:szCs w:val="20"/>
        </w:rPr>
      </w:pPr>
      <w:r w:rsidRPr="00D13035">
        <w:rPr>
          <w:rFonts w:ascii="Arial" w:hAnsi="Arial" w:cs="Arial"/>
          <w:sz w:val="20"/>
          <w:szCs w:val="20"/>
        </w:rPr>
        <w:t>Implement reallocated health insurance rates to more accurately reflect usage;</w:t>
      </w:r>
    </w:p>
    <w:p w:rsidR="003F342C" w:rsidRPr="00D13035" w:rsidRDefault="003F342C" w:rsidP="00636DD1">
      <w:pPr>
        <w:pStyle w:val="ListParagraph"/>
        <w:numPr>
          <w:ilvl w:val="1"/>
          <w:numId w:val="2"/>
        </w:numPr>
        <w:rPr>
          <w:rFonts w:ascii="Arial" w:eastAsia="Arial" w:hAnsi="Arial" w:cs="Arial"/>
          <w:sz w:val="20"/>
          <w:szCs w:val="20"/>
        </w:rPr>
      </w:pPr>
      <w:r w:rsidRPr="00D13035">
        <w:rPr>
          <w:rFonts w:ascii="Arial" w:hAnsi="Arial" w:cs="Arial"/>
          <w:sz w:val="20"/>
          <w:szCs w:val="20"/>
        </w:rPr>
        <w:t>Implement spousal adjustment so that spouses would be ineligible for coverage if they have affordable  coverage elsewhere;</w:t>
      </w:r>
    </w:p>
    <w:p w:rsidR="003F342C" w:rsidRPr="00D13035" w:rsidRDefault="003F342C" w:rsidP="003F342C">
      <w:pPr>
        <w:pStyle w:val="ListParagraph"/>
        <w:numPr>
          <w:ilvl w:val="1"/>
          <w:numId w:val="2"/>
        </w:numPr>
        <w:tabs>
          <w:tab w:val="num" w:pos="1872"/>
        </w:tabs>
        <w:ind w:left="1872" w:hanging="432"/>
        <w:rPr>
          <w:rFonts w:ascii="Arial" w:eastAsia="Arial" w:hAnsi="Arial" w:cs="Arial"/>
          <w:sz w:val="20"/>
          <w:szCs w:val="20"/>
        </w:rPr>
      </w:pPr>
      <w:r w:rsidRPr="00D13035">
        <w:rPr>
          <w:rFonts w:ascii="Arial" w:hAnsi="Arial" w:cs="Arial"/>
          <w:sz w:val="20"/>
          <w:szCs w:val="20"/>
        </w:rPr>
        <w:t xml:space="preserve">Implement the </w:t>
      </w:r>
      <w:r w:rsidR="00636DD1">
        <w:rPr>
          <w:rFonts w:ascii="Arial" w:hAnsi="Arial" w:cs="Arial"/>
          <w:sz w:val="20"/>
          <w:szCs w:val="20"/>
        </w:rPr>
        <w:t>proposed</w:t>
      </w:r>
      <w:r w:rsidRPr="00D13035">
        <w:rPr>
          <w:rFonts w:ascii="Arial" w:hAnsi="Arial" w:cs="Arial"/>
          <w:sz w:val="20"/>
          <w:szCs w:val="20"/>
        </w:rPr>
        <w:t xml:space="preserve"> plan design changes;</w:t>
      </w:r>
    </w:p>
    <w:p w:rsidR="003F342C" w:rsidRPr="00D13035" w:rsidRDefault="003F342C" w:rsidP="00636DD1">
      <w:pPr>
        <w:pStyle w:val="ListParagraph"/>
        <w:numPr>
          <w:ilvl w:val="1"/>
          <w:numId w:val="2"/>
        </w:numPr>
        <w:rPr>
          <w:rFonts w:ascii="Arial" w:eastAsia="Arial" w:hAnsi="Arial" w:cs="Arial"/>
          <w:sz w:val="20"/>
          <w:szCs w:val="20"/>
        </w:rPr>
      </w:pPr>
      <w:r w:rsidRPr="00D13035">
        <w:rPr>
          <w:rFonts w:ascii="Arial" w:hAnsi="Arial" w:cs="Arial"/>
          <w:sz w:val="20"/>
          <w:szCs w:val="20"/>
        </w:rPr>
        <w:t>Plan for a 9.6 % increase in Board contribution</w:t>
      </w:r>
      <w:r w:rsidR="006B7D31">
        <w:rPr>
          <w:rFonts w:ascii="Arial" w:hAnsi="Arial" w:cs="Arial"/>
          <w:sz w:val="20"/>
          <w:szCs w:val="20"/>
        </w:rPr>
        <w:t>s and total employee premiums</w:t>
      </w:r>
      <w:r w:rsidR="00636DD1">
        <w:rPr>
          <w:rFonts w:ascii="Arial" w:hAnsi="Arial" w:cs="Arial"/>
          <w:sz w:val="20"/>
          <w:szCs w:val="20"/>
        </w:rPr>
        <w:t xml:space="preserve"> for medical insurance</w:t>
      </w:r>
      <w:r w:rsidR="006B7D31">
        <w:rPr>
          <w:rFonts w:ascii="Arial" w:hAnsi="Arial" w:cs="Arial"/>
          <w:sz w:val="20"/>
          <w:szCs w:val="20"/>
        </w:rPr>
        <w:t xml:space="preserve">.  Actual premium increases for employees for the different categories </w:t>
      </w:r>
      <w:r w:rsidR="007D0247">
        <w:rPr>
          <w:rFonts w:ascii="Arial" w:hAnsi="Arial" w:cs="Arial"/>
          <w:sz w:val="20"/>
          <w:szCs w:val="20"/>
        </w:rPr>
        <w:t>of coverage will be illustrated by staff during the presentation on October 8</w:t>
      </w:r>
      <w:r w:rsidR="007D0247" w:rsidRPr="007D0247">
        <w:rPr>
          <w:rFonts w:ascii="Arial" w:hAnsi="Arial" w:cs="Arial"/>
          <w:sz w:val="20"/>
          <w:szCs w:val="20"/>
          <w:vertAlign w:val="superscript"/>
        </w:rPr>
        <w:t>th</w:t>
      </w:r>
      <w:r w:rsidR="007D0247">
        <w:rPr>
          <w:rFonts w:ascii="Arial" w:hAnsi="Arial" w:cs="Arial"/>
          <w:sz w:val="20"/>
          <w:szCs w:val="20"/>
        </w:rPr>
        <w:t>.</w:t>
      </w:r>
      <w:r w:rsidRPr="00D13035">
        <w:rPr>
          <w:rFonts w:ascii="Arial" w:hAnsi="Arial" w:cs="Arial"/>
          <w:sz w:val="20"/>
          <w:szCs w:val="20"/>
        </w:rPr>
        <w:t xml:space="preserve"> </w:t>
      </w:r>
    </w:p>
    <w:p w:rsidR="003F342C" w:rsidRPr="00D13035" w:rsidRDefault="003F342C" w:rsidP="003F342C">
      <w:pPr>
        <w:pStyle w:val="ListParagraph"/>
        <w:numPr>
          <w:ilvl w:val="0"/>
          <w:numId w:val="1"/>
        </w:numPr>
        <w:tabs>
          <w:tab w:val="num" w:pos="1152"/>
        </w:tabs>
        <w:ind w:left="1152" w:hanging="432"/>
        <w:rPr>
          <w:rFonts w:ascii="Arial" w:eastAsia="Arial" w:hAnsi="Arial" w:cs="Arial"/>
          <w:sz w:val="20"/>
          <w:szCs w:val="20"/>
        </w:rPr>
      </w:pPr>
      <w:r w:rsidRPr="00D13035">
        <w:rPr>
          <w:rFonts w:ascii="Arial" w:hAnsi="Arial" w:cs="Arial"/>
          <w:sz w:val="20"/>
          <w:szCs w:val="20"/>
        </w:rPr>
        <w:t>Plan for a 5% decrease in dental costs, effective October 1, 2015.</w:t>
      </w:r>
    </w:p>
    <w:p w:rsidR="003F342C" w:rsidRPr="00D13035" w:rsidRDefault="003F342C" w:rsidP="00636DD1">
      <w:pPr>
        <w:pStyle w:val="ListParagraph"/>
        <w:numPr>
          <w:ilvl w:val="0"/>
          <w:numId w:val="1"/>
        </w:numPr>
        <w:rPr>
          <w:rFonts w:ascii="Arial" w:eastAsia="Arial" w:hAnsi="Arial" w:cs="Arial"/>
          <w:sz w:val="20"/>
          <w:szCs w:val="20"/>
        </w:rPr>
      </w:pPr>
      <w:r w:rsidRPr="00D13035">
        <w:rPr>
          <w:rFonts w:ascii="Arial" w:hAnsi="Arial" w:cs="Arial"/>
          <w:sz w:val="20"/>
          <w:szCs w:val="20"/>
        </w:rPr>
        <w:t>Implement one leave program for all benefits-eligible employees, to include employer-paid short-term and long-term, disability benefits for all benefits-eligible employees.</w:t>
      </w:r>
    </w:p>
    <w:p w:rsidR="003F342C" w:rsidRPr="00D13035" w:rsidRDefault="003F342C" w:rsidP="003F342C">
      <w:pPr>
        <w:pStyle w:val="Body"/>
        <w:widowControl/>
        <w:rPr>
          <w:rFonts w:ascii="Arial" w:eastAsia="Arial" w:hAnsi="Arial" w:cs="Arial"/>
          <w:sz w:val="20"/>
          <w:szCs w:val="20"/>
        </w:rPr>
      </w:pPr>
    </w:p>
    <w:p w:rsidR="004A444D" w:rsidRPr="00D13035" w:rsidRDefault="004A444D" w:rsidP="000C73CC">
      <w:pPr>
        <w:tabs>
          <w:tab w:val="left" w:pos="12780"/>
        </w:tabs>
        <w:rPr>
          <w:rFonts w:ascii="Arial" w:hAnsi="Arial" w:cs="Arial"/>
          <w:b/>
          <w:sz w:val="20"/>
        </w:rPr>
      </w:pPr>
      <w:r w:rsidRPr="00D13035">
        <w:rPr>
          <w:rFonts w:ascii="Arial" w:hAnsi="Arial" w:cs="Arial"/>
          <w:b/>
          <w:sz w:val="20"/>
        </w:rPr>
        <w:t>ATTACHMENT</w:t>
      </w:r>
      <w:r w:rsidR="00BD07A7" w:rsidRPr="00D13035">
        <w:rPr>
          <w:rFonts w:ascii="Arial" w:hAnsi="Arial" w:cs="Arial"/>
          <w:b/>
          <w:sz w:val="20"/>
        </w:rPr>
        <w:t>S:</w:t>
      </w:r>
    </w:p>
    <w:p w:rsidR="00CD2D39" w:rsidRPr="00D13035" w:rsidRDefault="00CD2D39" w:rsidP="000C73CC">
      <w:pPr>
        <w:tabs>
          <w:tab w:val="left" w:pos="12780"/>
        </w:tabs>
        <w:rPr>
          <w:rFonts w:ascii="Arial" w:hAnsi="Arial" w:cs="Arial"/>
          <w:sz w:val="20"/>
        </w:rPr>
      </w:pPr>
      <w:r w:rsidRPr="00D13035">
        <w:rPr>
          <w:rFonts w:ascii="Arial" w:hAnsi="Arial" w:cs="Arial"/>
          <w:sz w:val="20"/>
        </w:rPr>
        <w:t>1</w:t>
      </w:r>
      <w:r w:rsidR="00636DD1">
        <w:rPr>
          <w:rFonts w:ascii="Arial" w:hAnsi="Arial" w:cs="Arial"/>
          <w:sz w:val="20"/>
        </w:rPr>
        <w:t xml:space="preserve"> </w:t>
      </w:r>
      <w:r w:rsidRPr="00D13035">
        <w:rPr>
          <w:rFonts w:ascii="Arial" w:hAnsi="Arial" w:cs="Arial"/>
          <w:sz w:val="20"/>
        </w:rPr>
        <w:t>-</w:t>
      </w:r>
      <w:r w:rsidR="00636DD1">
        <w:rPr>
          <w:rFonts w:ascii="Arial" w:hAnsi="Arial" w:cs="Arial"/>
          <w:sz w:val="20"/>
        </w:rPr>
        <w:t xml:space="preserve"> </w:t>
      </w:r>
      <w:hyperlink r:id="rId9" w:history="1">
        <w:r w:rsidRPr="00D13035">
          <w:rPr>
            <w:rStyle w:val="Hyperlink"/>
            <w:rFonts w:ascii="Arial" w:hAnsi="Arial" w:cs="Arial"/>
            <w:sz w:val="20"/>
          </w:rPr>
          <w:t>Adopted Market</w:t>
        </w:r>
      </w:hyperlink>
    </w:p>
    <w:p w:rsidR="00CD2D39" w:rsidRPr="00D13035" w:rsidRDefault="00CD2D39" w:rsidP="000C73CC">
      <w:pPr>
        <w:tabs>
          <w:tab w:val="left" w:pos="12780"/>
        </w:tabs>
        <w:rPr>
          <w:rFonts w:ascii="Arial" w:hAnsi="Arial" w:cs="Arial"/>
          <w:sz w:val="20"/>
        </w:rPr>
      </w:pPr>
      <w:r w:rsidRPr="00D13035">
        <w:rPr>
          <w:rFonts w:ascii="Arial" w:hAnsi="Arial" w:cs="Arial"/>
          <w:sz w:val="20"/>
        </w:rPr>
        <w:t>2</w:t>
      </w:r>
      <w:r w:rsidR="00636DD1">
        <w:rPr>
          <w:rFonts w:ascii="Arial" w:hAnsi="Arial" w:cs="Arial"/>
          <w:sz w:val="20"/>
        </w:rPr>
        <w:t xml:space="preserve"> </w:t>
      </w:r>
      <w:r w:rsidRPr="00D13035">
        <w:rPr>
          <w:rFonts w:ascii="Arial" w:hAnsi="Arial" w:cs="Arial"/>
          <w:sz w:val="20"/>
        </w:rPr>
        <w:t>-</w:t>
      </w:r>
      <w:r w:rsidR="00636DD1">
        <w:rPr>
          <w:rFonts w:ascii="Arial" w:hAnsi="Arial" w:cs="Arial"/>
          <w:sz w:val="20"/>
        </w:rPr>
        <w:t xml:space="preserve"> </w:t>
      </w:r>
      <w:hyperlink r:id="rId10" w:history="1">
        <w:r w:rsidRPr="00D13035">
          <w:rPr>
            <w:rStyle w:val="Hyperlink"/>
            <w:rFonts w:ascii="Arial" w:hAnsi="Arial" w:cs="Arial"/>
            <w:sz w:val="20"/>
          </w:rPr>
          <w:t>Compensation Strategies</w:t>
        </w:r>
      </w:hyperlink>
    </w:p>
    <w:p w:rsidR="00CD2D39" w:rsidRPr="00D13035" w:rsidRDefault="00CD2D39" w:rsidP="000C73CC">
      <w:pPr>
        <w:tabs>
          <w:tab w:val="left" w:pos="12780"/>
        </w:tabs>
        <w:rPr>
          <w:rFonts w:ascii="Arial" w:hAnsi="Arial" w:cs="Arial"/>
          <w:sz w:val="20"/>
        </w:rPr>
      </w:pPr>
      <w:r w:rsidRPr="00D13035">
        <w:rPr>
          <w:rFonts w:ascii="Arial" w:hAnsi="Arial" w:cs="Arial"/>
          <w:sz w:val="20"/>
        </w:rPr>
        <w:t>3</w:t>
      </w:r>
      <w:r w:rsidR="00636DD1">
        <w:rPr>
          <w:rFonts w:ascii="Arial" w:hAnsi="Arial" w:cs="Arial"/>
          <w:sz w:val="20"/>
        </w:rPr>
        <w:t xml:space="preserve"> </w:t>
      </w:r>
      <w:r w:rsidRPr="00D13035">
        <w:rPr>
          <w:rFonts w:ascii="Arial" w:hAnsi="Arial" w:cs="Arial"/>
          <w:sz w:val="20"/>
        </w:rPr>
        <w:t>-</w:t>
      </w:r>
      <w:r w:rsidR="00636DD1">
        <w:rPr>
          <w:rFonts w:ascii="Arial" w:hAnsi="Arial" w:cs="Arial"/>
          <w:sz w:val="20"/>
        </w:rPr>
        <w:t xml:space="preserve"> </w:t>
      </w:r>
      <w:hyperlink r:id="rId11" w:history="1">
        <w:r w:rsidRPr="00D13035">
          <w:rPr>
            <w:rStyle w:val="Hyperlink"/>
            <w:rFonts w:ascii="Arial" w:hAnsi="Arial" w:cs="Arial"/>
            <w:sz w:val="20"/>
          </w:rPr>
          <w:t>Benefit Strategies</w:t>
        </w:r>
      </w:hyperlink>
    </w:p>
    <w:p w:rsidR="004A444D" w:rsidRPr="00D13035" w:rsidRDefault="004A444D" w:rsidP="000C73CC">
      <w:pPr>
        <w:ind w:right="548"/>
        <w:rPr>
          <w:rFonts w:ascii="Arial" w:hAnsi="Arial" w:cs="Arial"/>
          <w:sz w:val="20"/>
        </w:rPr>
      </w:pPr>
    </w:p>
    <w:sectPr w:rsidR="004A444D" w:rsidRPr="00D13035" w:rsidSect="00F13226">
      <w:endnotePr>
        <w:numFmt w:val="decimal"/>
      </w:endnotePr>
      <w:type w:val="continuous"/>
      <w:pgSz w:w="12240" w:h="15840" w:code="1"/>
      <w:pgMar w:top="720" w:right="1080" w:bottom="720" w:left="720" w:header="1440" w:footer="720" w:gutter="0"/>
      <w:cols w:space="720"/>
      <w:formProt w:val="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52ED5"/>
    <w:multiLevelType w:val="multilevel"/>
    <w:tmpl w:val="9B8CDCB4"/>
    <w:styleLink w:val="List1"/>
    <w:lvl w:ilvl="0">
      <w:start w:val="1"/>
      <w:numFmt w:val="decimal"/>
      <w:lvlText w:val="%1."/>
      <w:lvlJc w:val="left"/>
      <w:pPr>
        <w:tabs>
          <w:tab w:val="num" w:pos="1020"/>
        </w:tabs>
        <w:ind w:left="1020" w:hanging="300"/>
      </w:pPr>
      <w:rPr>
        <w:rFonts w:ascii="Arial" w:eastAsia="Arial" w:hAnsi="Arial" w:cs="Arial"/>
        <w:color w:val="000000"/>
        <w:position w:val="0"/>
        <w:sz w:val="20"/>
        <w:szCs w:val="20"/>
        <w:u w:color="000000"/>
      </w:rPr>
    </w:lvl>
    <w:lvl w:ilvl="1">
      <w:start w:val="1"/>
      <w:numFmt w:val="lowerLetter"/>
      <w:lvlText w:val="%2."/>
      <w:lvlJc w:val="left"/>
      <w:pPr>
        <w:tabs>
          <w:tab w:val="num" w:pos="1800"/>
        </w:tabs>
        <w:ind w:left="1800" w:hanging="360"/>
      </w:pPr>
      <w:rPr>
        <w:rFonts w:ascii="Arial" w:eastAsia="Arial" w:hAnsi="Arial" w:cs="Arial"/>
        <w:color w:val="000000"/>
        <w:position w:val="0"/>
        <w:sz w:val="20"/>
        <w:szCs w:val="20"/>
        <w:u w:color="000000"/>
      </w:rPr>
    </w:lvl>
    <w:lvl w:ilvl="2">
      <w:start w:val="1"/>
      <w:numFmt w:val="lowerRoman"/>
      <w:lvlText w:val="%3."/>
      <w:lvlJc w:val="left"/>
      <w:pPr>
        <w:tabs>
          <w:tab w:val="num" w:pos="2471"/>
        </w:tabs>
        <w:ind w:left="2471" w:hanging="247"/>
      </w:pPr>
      <w:rPr>
        <w:rFonts w:ascii="Arial" w:eastAsia="Arial" w:hAnsi="Arial" w:cs="Arial"/>
        <w:color w:val="000000"/>
        <w:position w:val="0"/>
        <w:sz w:val="20"/>
        <w:szCs w:val="20"/>
        <w:u w:color="000000"/>
      </w:rPr>
    </w:lvl>
    <w:lvl w:ilvl="3">
      <w:start w:val="1"/>
      <w:numFmt w:val="decimal"/>
      <w:lvlText w:val="%4."/>
      <w:lvlJc w:val="left"/>
      <w:pPr>
        <w:tabs>
          <w:tab w:val="num" w:pos="3180"/>
        </w:tabs>
        <w:ind w:left="3180" w:hanging="300"/>
      </w:pPr>
      <w:rPr>
        <w:rFonts w:ascii="Arial" w:eastAsia="Arial" w:hAnsi="Arial" w:cs="Arial"/>
        <w:color w:val="000000"/>
        <w:position w:val="0"/>
        <w:sz w:val="20"/>
        <w:szCs w:val="20"/>
        <w:u w:color="000000"/>
      </w:rPr>
    </w:lvl>
    <w:lvl w:ilvl="4">
      <w:start w:val="1"/>
      <w:numFmt w:val="lowerLetter"/>
      <w:lvlText w:val="%5."/>
      <w:lvlJc w:val="left"/>
      <w:pPr>
        <w:tabs>
          <w:tab w:val="num" w:pos="3900"/>
        </w:tabs>
        <w:ind w:left="3900" w:hanging="300"/>
      </w:pPr>
      <w:rPr>
        <w:rFonts w:ascii="Arial" w:eastAsia="Arial" w:hAnsi="Arial" w:cs="Arial"/>
        <w:color w:val="000000"/>
        <w:position w:val="0"/>
        <w:sz w:val="20"/>
        <w:szCs w:val="20"/>
        <w:u w:color="000000"/>
      </w:rPr>
    </w:lvl>
    <w:lvl w:ilvl="5">
      <w:start w:val="1"/>
      <w:numFmt w:val="lowerRoman"/>
      <w:lvlText w:val="%6."/>
      <w:lvlJc w:val="left"/>
      <w:pPr>
        <w:tabs>
          <w:tab w:val="num" w:pos="4631"/>
        </w:tabs>
        <w:ind w:left="4631" w:hanging="247"/>
      </w:pPr>
      <w:rPr>
        <w:rFonts w:ascii="Arial" w:eastAsia="Arial" w:hAnsi="Arial" w:cs="Arial"/>
        <w:color w:val="000000"/>
        <w:position w:val="0"/>
        <w:sz w:val="20"/>
        <w:szCs w:val="20"/>
        <w:u w:color="000000"/>
      </w:rPr>
    </w:lvl>
    <w:lvl w:ilvl="6">
      <w:start w:val="1"/>
      <w:numFmt w:val="decimal"/>
      <w:lvlText w:val="%7."/>
      <w:lvlJc w:val="left"/>
      <w:pPr>
        <w:tabs>
          <w:tab w:val="num" w:pos="5340"/>
        </w:tabs>
        <w:ind w:left="5340" w:hanging="300"/>
      </w:pPr>
      <w:rPr>
        <w:rFonts w:ascii="Arial" w:eastAsia="Arial" w:hAnsi="Arial" w:cs="Arial"/>
        <w:color w:val="000000"/>
        <w:position w:val="0"/>
        <w:sz w:val="20"/>
        <w:szCs w:val="20"/>
        <w:u w:color="000000"/>
      </w:rPr>
    </w:lvl>
    <w:lvl w:ilvl="7">
      <w:start w:val="1"/>
      <w:numFmt w:val="lowerLetter"/>
      <w:lvlText w:val="%8."/>
      <w:lvlJc w:val="left"/>
      <w:pPr>
        <w:tabs>
          <w:tab w:val="num" w:pos="6060"/>
        </w:tabs>
        <w:ind w:left="6060" w:hanging="300"/>
      </w:pPr>
      <w:rPr>
        <w:rFonts w:ascii="Arial" w:eastAsia="Arial" w:hAnsi="Arial" w:cs="Arial"/>
        <w:color w:val="000000"/>
        <w:position w:val="0"/>
        <w:sz w:val="20"/>
        <w:szCs w:val="20"/>
        <w:u w:color="000000"/>
      </w:rPr>
    </w:lvl>
    <w:lvl w:ilvl="8">
      <w:start w:val="1"/>
      <w:numFmt w:val="lowerRoman"/>
      <w:lvlText w:val="%9."/>
      <w:lvlJc w:val="left"/>
      <w:pPr>
        <w:tabs>
          <w:tab w:val="num" w:pos="6791"/>
        </w:tabs>
        <w:ind w:left="6791" w:hanging="247"/>
      </w:pPr>
      <w:rPr>
        <w:rFonts w:ascii="Arial" w:eastAsia="Arial" w:hAnsi="Arial" w:cs="Arial"/>
        <w:color w:val="000000"/>
        <w:position w:val="0"/>
        <w:sz w:val="20"/>
        <w:szCs w:val="20"/>
        <w:u w:color="000000"/>
      </w:rPr>
    </w:lvl>
  </w:abstractNum>
  <w:abstractNum w:abstractNumId="1">
    <w:nsid w:val="6E11617B"/>
    <w:multiLevelType w:val="multilevel"/>
    <w:tmpl w:val="FEDCF05C"/>
    <w:styleLink w:val="List0"/>
    <w:lvl w:ilvl="0">
      <w:start w:val="1"/>
      <w:numFmt w:val="decimal"/>
      <w:lvlText w:val="%1."/>
      <w:lvlJc w:val="left"/>
      <w:pPr>
        <w:tabs>
          <w:tab w:val="num" w:pos="1080"/>
        </w:tabs>
        <w:ind w:left="1080" w:hanging="360"/>
      </w:pPr>
      <w:rPr>
        <w:rFonts w:ascii="Arial" w:eastAsia="Arial" w:hAnsi="Arial" w:cs="Arial"/>
        <w:b w:val="0"/>
        <w:bCs w:val="0"/>
        <w:color w:val="000000"/>
        <w:position w:val="0"/>
        <w:sz w:val="20"/>
        <w:szCs w:val="20"/>
        <w:u w:color="000000"/>
      </w:rPr>
    </w:lvl>
    <w:lvl w:ilvl="1">
      <w:start w:val="1"/>
      <w:numFmt w:val="lowerLetter"/>
      <w:lvlText w:val="%2."/>
      <w:lvlJc w:val="left"/>
      <w:pPr>
        <w:tabs>
          <w:tab w:val="num" w:pos="1740"/>
        </w:tabs>
        <w:ind w:left="1740" w:hanging="300"/>
      </w:pPr>
      <w:rPr>
        <w:rFonts w:ascii="Arial" w:eastAsia="Arial" w:hAnsi="Arial" w:cs="Arial"/>
        <w:b w:val="0"/>
        <w:bCs w:val="0"/>
        <w:color w:val="000000"/>
        <w:position w:val="0"/>
        <w:sz w:val="20"/>
        <w:szCs w:val="20"/>
        <w:u w:color="000000"/>
      </w:rPr>
    </w:lvl>
    <w:lvl w:ilvl="2">
      <w:start w:val="1"/>
      <w:numFmt w:val="lowerRoman"/>
      <w:lvlText w:val="%3."/>
      <w:lvlJc w:val="left"/>
      <w:pPr>
        <w:tabs>
          <w:tab w:val="num" w:pos="2471"/>
        </w:tabs>
        <w:ind w:left="2471" w:hanging="247"/>
      </w:pPr>
      <w:rPr>
        <w:rFonts w:ascii="Arial" w:eastAsia="Arial" w:hAnsi="Arial" w:cs="Arial"/>
        <w:b w:val="0"/>
        <w:bCs w:val="0"/>
        <w:color w:val="000000"/>
        <w:position w:val="0"/>
        <w:sz w:val="20"/>
        <w:szCs w:val="20"/>
        <w:u w:color="000000"/>
      </w:rPr>
    </w:lvl>
    <w:lvl w:ilvl="3">
      <w:start w:val="1"/>
      <w:numFmt w:val="decimal"/>
      <w:lvlText w:val="%4."/>
      <w:lvlJc w:val="left"/>
      <w:pPr>
        <w:tabs>
          <w:tab w:val="num" w:pos="3180"/>
        </w:tabs>
        <w:ind w:left="3180" w:hanging="300"/>
      </w:pPr>
      <w:rPr>
        <w:rFonts w:ascii="Arial" w:eastAsia="Arial" w:hAnsi="Arial" w:cs="Arial"/>
        <w:b w:val="0"/>
        <w:bCs w:val="0"/>
        <w:color w:val="000000"/>
        <w:position w:val="0"/>
        <w:sz w:val="20"/>
        <w:szCs w:val="20"/>
        <w:u w:color="000000"/>
      </w:rPr>
    </w:lvl>
    <w:lvl w:ilvl="4">
      <w:start w:val="1"/>
      <w:numFmt w:val="lowerLetter"/>
      <w:lvlText w:val="%5."/>
      <w:lvlJc w:val="left"/>
      <w:pPr>
        <w:tabs>
          <w:tab w:val="num" w:pos="3900"/>
        </w:tabs>
        <w:ind w:left="3900" w:hanging="300"/>
      </w:pPr>
      <w:rPr>
        <w:rFonts w:ascii="Arial" w:eastAsia="Arial" w:hAnsi="Arial" w:cs="Arial"/>
        <w:b w:val="0"/>
        <w:bCs w:val="0"/>
        <w:color w:val="000000"/>
        <w:position w:val="0"/>
        <w:sz w:val="20"/>
        <w:szCs w:val="20"/>
        <w:u w:color="000000"/>
      </w:rPr>
    </w:lvl>
    <w:lvl w:ilvl="5">
      <w:start w:val="1"/>
      <w:numFmt w:val="lowerRoman"/>
      <w:lvlText w:val="%6."/>
      <w:lvlJc w:val="left"/>
      <w:pPr>
        <w:tabs>
          <w:tab w:val="num" w:pos="4631"/>
        </w:tabs>
        <w:ind w:left="4631" w:hanging="247"/>
      </w:pPr>
      <w:rPr>
        <w:rFonts w:ascii="Arial" w:eastAsia="Arial" w:hAnsi="Arial" w:cs="Arial"/>
        <w:b w:val="0"/>
        <w:bCs w:val="0"/>
        <w:color w:val="000000"/>
        <w:position w:val="0"/>
        <w:sz w:val="20"/>
        <w:szCs w:val="20"/>
        <w:u w:color="000000"/>
      </w:rPr>
    </w:lvl>
    <w:lvl w:ilvl="6">
      <w:start w:val="1"/>
      <w:numFmt w:val="decimal"/>
      <w:lvlText w:val="%7."/>
      <w:lvlJc w:val="left"/>
      <w:pPr>
        <w:tabs>
          <w:tab w:val="num" w:pos="5340"/>
        </w:tabs>
        <w:ind w:left="5340" w:hanging="300"/>
      </w:pPr>
      <w:rPr>
        <w:rFonts w:ascii="Arial" w:eastAsia="Arial" w:hAnsi="Arial" w:cs="Arial"/>
        <w:b w:val="0"/>
        <w:bCs w:val="0"/>
        <w:color w:val="000000"/>
        <w:position w:val="0"/>
        <w:sz w:val="20"/>
        <w:szCs w:val="20"/>
        <w:u w:color="000000"/>
      </w:rPr>
    </w:lvl>
    <w:lvl w:ilvl="7">
      <w:start w:val="1"/>
      <w:numFmt w:val="lowerLetter"/>
      <w:lvlText w:val="%8."/>
      <w:lvlJc w:val="left"/>
      <w:pPr>
        <w:tabs>
          <w:tab w:val="num" w:pos="6060"/>
        </w:tabs>
        <w:ind w:left="6060" w:hanging="300"/>
      </w:pPr>
      <w:rPr>
        <w:rFonts w:ascii="Arial" w:eastAsia="Arial" w:hAnsi="Arial" w:cs="Arial"/>
        <w:b w:val="0"/>
        <w:bCs w:val="0"/>
        <w:color w:val="000000"/>
        <w:position w:val="0"/>
        <w:sz w:val="20"/>
        <w:szCs w:val="20"/>
        <w:u w:color="000000"/>
      </w:rPr>
    </w:lvl>
    <w:lvl w:ilvl="8">
      <w:start w:val="1"/>
      <w:numFmt w:val="lowerRoman"/>
      <w:lvlText w:val="%9."/>
      <w:lvlJc w:val="left"/>
      <w:pPr>
        <w:tabs>
          <w:tab w:val="num" w:pos="6791"/>
        </w:tabs>
        <w:ind w:left="6791" w:hanging="247"/>
      </w:pPr>
      <w:rPr>
        <w:rFonts w:ascii="Arial" w:eastAsia="Arial" w:hAnsi="Arial" w:cs="Arial"/>
        <w:b w:val="0"/>
        <w:bCs w:val="0"/>
        <w:color w:val="000000"/>
        <w:position w:val="0"/>
        <w:sz w:val="20"/>
        <w:szCs w:val="20"/>
        <w:u w:color="00000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rsids>
    <w:rsidRoot w:val="004A444D"/>
    <w:rsid w:val="00033716"/>
    <w:rsid w:val="000842F7"/>
    <w:rsid w:val="000C73CC"/>
    <w:rsid w:val="000E7F04"/>
    <w:rsid w:val="001162C3"/>
    <w:rsid w:val="00121403"/>
    <w:rsid w:val="00150EA7"/>
    <w:rsid w:val="001B7B4E"/>
    <w:rsid w:val="001D798B"/>
    <w:rsid w:val="001F0CA1"/>
    <w:rsid w:val="002442EE"/>
    <w:rsid w:val="00255378"/>
    <w:rsid w:val="002B2D60"/>
    <w:rsid w:val="003125B5"/>
    <w:rsid w:val="003817F1"/>
    <w:rsid w:val="003F342C"/>
    <w:rsid w:val="00400F95"/>
    <w:rsid w:val="00415B37"/>
    <w:rsid w:val="004225B6"/>
    <w:rsid w:val="0045196E"/>
    <w:rsid w:val="00454A76"/>
    <w:rsid w:val="00492564"/>
    <w:rsid w:val="004A444D"/>
    <w:rsid w:val="004D2DD3"/>
    <w:rsid w:val="005178BA"/>
    <w:rsid w:val="005A60AB"/>
    <w:rsid w:val="005C5F0A"/>
    <w:rsid w:val="0063648C"/>
    <w:rsid w:val="00636DD1"/>
    <w:rsid w:val="00644A91"/>
    <w:rsid w:val="006B1338"/>
    <w:rsid w:val="006B7D31"/>
    <w:rsid w:val="00747FEC"/>
    <w:rsid w:val="007626B1"/>
    <w:rsid w:val="007D0247"/>
    <w:rsid w:val="007D36CF"/>
    <w:rsid w:val="008900E9"/>
    <w:rsid w:val="00892834"/>
    <w:rsid w:val="00945A34"/>
    <w:rsid w:val="009A54B9"/>
    <w:rsid w:val="009F2DAB"/>
    <w:rsid w:val="00A67C2F"/>
    <w:rsid w:val="00AA0588"/>
    <w:rsid w:val="00AB73FD"/>
    <w:rsid w:val="00B07029"/>
    <w:rsid w:val="00B17302"/>
    <w:rsid w:val="00BD07A7"/>
    <w:rsid w:val="00C137F1"/>
    <w:rsid w:val="00C6133A"/>
    <w:rsid w:val="00C870EC"/>
    <w:rsid w:val="00CD1745"/>
    <w:rsid w:val="00CD2D39"/>
    <w:rsid w:val="00CD33F5"/>
    <w:rsid w:val="00D13035"/>
    <w:rsid w:val="00D135FF"/>
    <w:rsid w:val="00DF5875"/>
    <w:rsid w:val="00F03FC0"/>
    <w:rsid w:val="00F13226"/>
    <w:rsid w:val="00FB2D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3226"/>
    <w:pPr>
      <w:widowControl w:val="0"/>
      <w:snapToGrid w:val="0"/>
    </w:pPr>
    <w:rPr>
      <w:rFonts w:ascii="Courier New" w:hAnsi="Courier New"/>
      <w:sz w:val="24"/>
    </w:rPr>
  </w:style>
  <w:style w:type="paragraph" w:styleId="Heading1">
    <w:name w:val="heading 1"/>
    <w:basedOn w:val="Normal"/>
    <w:next w:val="Normal"/>
    <w:qFormat/>
    <w:rsid w:val="00F13226"/>
    <w:pPr>
      <w:widowControl/>
      <w:outlineLvl w:val="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13226"/>
    <w:rPr>
      <w:color w:val="0000FF"/>
      <w:u w:val="single"/>
    </w:rPr>
  </w:style>
  <w:style w:type="character" w:styleId="FollowedHyperlink">
    <w:name w:val="FollowedHyperlink"/>
    <w:basedOn w:val="DefaultParagraphFont"/>
    <w:rsid w:val="00F13226"/>
    <w:rPr>
      <w:color w:val="0000FF"/>
      <w:u w:val="single"/>
    </w:rPr>
  </w:style>
  <w:style w:type="paragraph" w:styleId="NormalWeb">
    <w:name w:val="Normal (Web)"/>
    <w:basedOn w:val="Normal"/>
    <w:rsid w:val="00F13226"/>
    <w:pPr>
      <w:widowControl/>
      <w:snapToGrid/>
      <w:spacing w:before="100" w:beforeAutospacing="1" w:after="100" w:afterAutospacing="1"/>
    </w:pPr>
    <w:rPr>
      <w:rFonts w:ascii="Times New Roman" w:hAnsi="Times New Roman"/>
      <w:szCs w:val="24"/>
    </w:rPr>
  </w:style>
  <w:style w:type="paragraph" w:styleId="BodyText">
    <w:name w:val="Body Text"/>
    <w:basedOn w:val="Normal"/>
    <w:rsid w:val="00F13226"/>
    <w:rPr>
      <w:rFonts w:ascii="Arial" w:hAnsi="Arial"/>
      <w:sz w:val="22"/>
    </w:rPr>
  </w:style>
  <w:style w:type="paragraph" w:styleId="BodyTextIndent">
    <w:name w:val="Body Text Indent"/>
    <w:basedOn w:val="Normal"/>
    <w:rsid w:val="00F13226"/>
    <w:pPr>
      <w:ind w:left="90"/>
    </w:pPr>
    <w:rPr>
      <w:rFonts w:ascii="Times New Roman" w:hAnsi="Times New Roman"/>
    </w:rPr>
  </w:style>
  <w:style w:type="paragraph" w:styleId="BodyText2">
    <w:name w:val="Body Text 2"/>
    <w:basedOn w:val="Normal"/>
    <w:rsid w:val="00F13226"/>
    <w:pPr>
      <w:ind w:right="548"/>
      <w:jc w:val="both"/>
    </w:pPr>
    <w:rPr>
      <w:rFonts w:ascii="Arial" w:hAnsi="Arial"/>
      <w:sz w:val="22"/>
    </w:rPr>
  </w:style>
  <w:style w:type="character" w:styleId="Strong">
    <w:name w:val="Strong"/>
    <w:basedOn w:val="DefaultParagraphFont"/>
    <w:qFormat/>
    <w:rsid w:val="00F13226"/>
    <w:rPr>
      <w:b/>
      <w:bCs/>
    </w:rPr>
  </w:style>
  <w:style w:type="paragraph" w:customStyle="1" w:styleId="Body">
    <w:name w:val="Body"/>
    <w:rsid w:val="003F342C"/>
    <w:pPr>
      <w:widowControl w:val="0"/>
      <w:pBdr>
        <w:top w:val="nil"/>
        <w:left w:val="nil"/>
        <w:bottom w:val="nil"/>
        <w:right w:val="nil"/>
        <w:between w:val="nil"/>
        <w:bar w:val="nil"/>
      </w:pBdr>
    </w:pPr>
    <w:rPr>
      <w:rFonts w:ascii="Courier New" w:eastAsia="Arial Unicode MS" w:hAnsi="Arial Unicode MS" w:cs="Arial Unicode MS"/>
      <w:color w:val="000000"/>
      <w:sz w:val="24"/>
      <w:szCs w:val="24"/>
      <w:u w:color="000000"/>
      <w:bdr w:val="nil"/>
    </w:rPr>
  </w:style>
  <w:style w:type="paragraph" w:customStyle="1" w:styleId="Body1">
    <w:name w:val="Body 1"/>
    <w:rsid w:val="003F342C"/>
    <w:pPr>
      <w:widowControl w:val="0"/>
      <w:pBdr>
        <w:top w:val="nil"/>
        <w:left w:val="nil"/>
        <w:bottom w:val="nil"/>
        <w:right w:val="nil"/>
        <w:between w:val="nil"/>
        <w:bar w:val="nil"/>
      </w:pBdr>
      <w:spacing w:after="200" w:line="276" w:lineRule="auto"/>
      <w:outlineLvl w:val="0"/>
    </w:pPr>
    <w:rPr>
      <w:rFonts w:ascii="Helvetica" w:eastAsia="Arial Unicode MS" w:hAnsi="Arial Unicode MS" w:cs="Arial Unicode MS"/>
      <w:color w:val="000000"/>
      <w:sz w:val="22"/>
      <w:szCs w:val="22"/>
      <w:u w:color="000000"/>
      <w:bdr w:val="nil"/>
    </w:rPr>
  </w:style>
  <w:style w:type="paragraph" w:styleId="ListParagraph">
    <w:name w:val="List Paragraph"/>
    <w:rsid w:val="003F342C"/>
    <w:pPr>
      <w:pBdr>
        <w:top w:val="nil"/>
        <w:left w:val="nil"/>
        <w:bottom w:val="nil"/>
        <w:right w:val="nil"/>
        <w:between w:val="nil"/>
        <w:bar w:val="nil"/>
      </w:pBdr>
      <w:ind w:left="720"/>
    </w:pPr>
    <w:rPr>
      <w:rFonts w:eastAsia="Arial Unicode MS" w:hAnsi="Arial Unicode MS" w:cs="Arial Unicode MS"/>
      <w:color w:val="000000"/>
      <w:sz w:val="24"/>
      <w:szCs w:val="24"/>
      <w:u w:color="000000"/>
      <w:bdr w:val="nil"/>
    </w:rPr>
  </w:style>
  <w:style w:type="numbering" w:customStyle="1" w:styleId="List0">
    <w:name w:val="List 0"/>
    <w:basedOn w:val="NoList"/>
    <w:rsid w:val="003F342C"/>
    <w:pPr>
      <w:numPr>
        <w:numId w:val="1"/>
      </w:numPr>
    </w:pPr>
  </w:style>
  <w:style w:type="numbering" w:customStyle="1" w:styleId="List1">
    <w:name w:val="List 1"/>
    <w:basedOn w:val="NoList"/>
    <w:rsid w:val="003F342C"/>
    <w:pPr>
      <w:numPr>
        <w:numId w:val="2"/>
      </w:numPr>
    </w:pPr>
  </w:style>
  <w:style w:type="paragraph" w:customStyle="1" w:styleId="Default">
    <w:name w:val="Default"/>
    <w:rsid w:val="001162C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4225B6"/>
    <w:rPr>
      <w:rFonts w:ascii="Tahoma" w:hAnsi="Tahoma" w:cs="Tahoma"/>
      <w:sz w:val="16"/>
      <w:szCs w:val="16"/>
    </w:rPr>
  </w:style>
  <w:style w:type="character" w:customStyle="1" w:styleId="BalloonTextChar">
    <w:name w:val="Balloon Text Char"/>
    <w:basedOn w:val="DefaultParagraphFont"/>
    <w:link w:val="BalloonText"/>
    <w:rsid w:val="004225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a.albemarle.org/BoardReports/ESAttachments/Attachment%203%20benefits%20strategies.docx" TargetMode="External"/><Relationship Id="rId5" Type="http://schemas.openxmlformats.org/officeDocument/2006/relationships/styles" Target="styles.xml"/><Relationship Id="rId10" Type="http://schemas.openxmlformats.org/officeDocument/2006/relationships/hyperlink" Target="https://ia.albemarle.org/BoardReports/ESAttachments/Attachment%202%20compensation%20strategies%201415.docx" TargetMode="External"/><Relationship Id="rId4" Type="http://schemas.openxmlformats.org/officeDocument/2006/relationships/numbering" Target="numbering.xml"/><Relationship Id="rId9" Type="http://schemas.openxmlformats.org/officeDocument/2006/relationships/hyperlink" Target="https://ia.albemarle.org/BoardReports/ESAttachments/Competitive%20Market%20.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Meeting_x0020_Date xmlns="2d63d5b8-2b1e-4cc2-a4c6-7d8a06fcfbae">10/08/2014</Meeting_x0020_Date>
    <ReadytoPrint xmlns="2d63d5b8-2b1e-4cc2-a4c6-7d8a06fcfbae">No</ReadytoPrint>
    <Dept_x002e__x0020_Head xmlns="2d63d5b8-2b1e-4cc2-a4c6-7d8a06fcfbae">
      <UserInfo>
        <DisplayName>Lorna Gerome</DisplayName>
        <AccountId>211</AccountId>
        <AccountType/>
      </UserInfo>
    </Dept_x002e__x0020_Head>
    <Legal xmlns="2d63d5b8-2b1e-4cc2-a4c6-7d8a06fcfbae">
      <UserInfo>
        <DisplayName>Lisa Busch</DisplayName>
        <AccountId>3975</AccountId>
        <AccountType/>
      </UserInfo>
    </Legal>
    <Asst_x002e__x0020_CE xmlns="2d63d5b8-2b1e-4cc2-a4c6-7d8a06fcfbae">
      <UserInfo>
        <DisplayName>Bill Letteri</DisplayName>
        <AccountId>2358</AccountId>
        <AccountType/>
      </UserInfo>
    </Asst_x002e__x0020_CE>
    <Status xmlns="2d63d5b8-2b1e-4cc2-a4c6-7d8a06fcfbae">Completed</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9A7DF5050C774794C933D35AFC90D0" ma:contentTypeVersion="17" ma:contentTypeDescription="Create a new document." ma:contentTypeScope="" ma:versionID="cdc227b8d6d8455cf041a1880bcfd8b6">
  <xsd:schema xmlns:xsd="http://www.w3.org/2001/XMLSchema" xmlns:p="http://schemas.microsoft.com/office/2006/metadata/properties" xmlns:ns2="2d63d5b8-2b1e-4cc2-a4c6-7d8a06fcfbae" targetNamespace="http://schemas.microsoft.com/office/2006/metadata/properties" ma:root="true" ma:fieldsID="ec609b37acedf65f51b31973f1003598" ns2:_="">
    <xsd:import namespace="2d63d5b8-2b1e-4cc2-a4c6-7d8a06fcfbae"/>
    <xsd:element name="properties">
      <xsd:complexType>
        <xsd:sequence>
          <xsd:element name="documentManagement">
            <xsd:complexType>
              <xsd:all>
                <xsd:element ref="ns2:Dept_x002e__x0020_Head" minOccurs="0"/>
                <xsd:element ref="ns2:Legal" minOccurs="0"/>
                <xsd:element ref="ns2:Asst_x002e__x0020_CE" minOccurs="0"/>
                <xsd:element ref="ns2:Status" minOccurs="0"/>
                <xsd:element ref="ns2:Meeting_x0020_Date" minOccurs="0"/>
                <xsd:element ref="ns2:ReadytoPrint" minOccurs="0"/>
              </xsd:all>
            </xsd:complexType>
          </xsd:element>
        </xsd:sequence>
      </xsd:complexType>
    </xsd:element>
  </xsd:schema>
  <xsd:schema xmlns:xsd="http://www.w3.org/2001/XMLSchema" xmlns:dms="http://schemas.microsoft.com/office/2006/documentManagement/types" targetNamespace="2d63d5b8-2b1e-4cc2-a4c6-7d8a06fcfbae" elementFormDefault="qualified">
    <xsd:import namespace="http://schemas.microsoft.com/office/2006/documentManagement/types"/>
    <xsd:element name="Dept_x002e__x0020_Head" ma:index="8" nillable="true" ma:displayName="Dept. Head" ma:list="UserInfo" ma:internalName="Dept_x002e__x0020_Head"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l" ma:index="9" nillable="true" ma:displayName="Legal" ma:list="UserInfo" ma:internalName="Legal"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t_x002e__x0020_CE" ma:index="10" nillable="true" ma:displayName="Asst. CE" ma:list="UserInfo" ma:internalName="Asst_x002e__x0020_CE"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internalName="Status" ma:readOnly="true">
      <xsd:simpleType>
        <xsd:restriction base="dms:Text">
          <xsd:maxLength value="255"/>
        </xsd:restriction>
      </xsd:simpleType>
    </xsd:element>
    <xsd:element name="Meeting_x0020_Date" ma:index="14" nillable="true" ma:displayName="Meeting Date" ma:description="Do not put anything in this field. It will be filled in by the workflow." ma:internalName="Meeting_x0020_Date" ma:readOnly="false">
      <xsd:simpleType>
        <xsd:restriction base="dms:Text">
          <xsd:maxLength value="255"/>
        </xsd:restriction>
      </xsd:simpleType>
    </xsd:element>
    <xsd:element name="ReadytoPrint" ma:index="20" nillable="true" ma:displayName="Ready to Print" ma:default="No" ma:description="For County Executive Use Only" ma:format="Dropdown" ma:internalName="ReadytoPrint">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61BBD-D3D3-4BD6-BDD8-6BB729D29A9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2d63d5b8-2b1e-4cc2-a4c6-7d8a06fcfbae"/>
    <ds:schemaRef ds:uri="http://schemas.openxmlformats.org/package/2006/metadata/core-properties"/>
  </ds:schemaRefs>
</ds:datastoreItem>
</file>

<file path=customXml/itemProps2.xml><?xml version="1.0" encoding="utf-8"?>
<ds:datastoreItem xmlns:ds="http://schemas.openxmlformats.org/officeDocument/2006/customXml" ds:itemID="{7A4BC1DB-A18D-4A67-B5B2-FF4F84470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3d5b8-2b1e-4cc2-a4c6-7d8a06fcfba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DEA5B73-73A8-40D8-8D4E-BAEF1B43B7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1045</Words>
  <Characters>6430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Please use this for all Executive Summaries</vt:lpstr>
    </vt:vector>
  </TitlesOfParts>
  <Company>Albemarle County</Company>
  <LinksUpToDate>false</LinksUpToDate>
  <CharactersWithSpaces>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use this for all Executive Summaries</dc:title>
  <dc:creator>lgerome</dc:creator>
  <cp:lastModifiedBy>ejordan</cp:lastModifiedBy>
  <cp:revision>2</cp:revision>
  <cp:lastPrinted>2014-10-02T20:01:00Z</cp:lastPrinted>
  <dcterms:created xsi:type="dcterms:W3CDTF">2014-10-02T20:03:00Z</dcterms:created>
  <dcterms:modified xsi:type="dcterms:W3CDTF">2014-10-02T20:03:00Z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0x010100D49A7DF5050C774794C933D35AFC90D0</vt:lpwstr>
  </property>
</Properties>
</file>